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789B6384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D22769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D22769">
        <w:rPr>
          <w:rFonts w:ascii="Times New Roman" w:hAnsi="Times New Roman"/>
          <w:b/>
          <w:bCs/>
          <w:caps/>
          <w:sz w:val="28"/>
          <w:szCs w:val="28"/>
        </w:rPr>
        <w:t>1.3.2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22769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D22769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38DDA17F" w:rsidR="0032087D" w:rsidRPr="00F37A3D" w:rsidRDefault="00D22769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769">
        <w:rPr>
          <w:rFonts w:ascii="Times New Roman" w:hAnsi="Times New Roman"/>
          <w:b/>
          <w:bCs/>
          <w:sz w:val="28"/>
          <w:szCs w:val="28"/>
        </w:rPr>
        <w:t>Vízum- és okmánytanácsadók kihelyezése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3F41041E" w14:textId="77777777" w:rsidR="00DD1894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4998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_Toc11684998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4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3C47C266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9" w:history="1">
            <w:r w:rsidR="00DD1894" w:rsidRPr="00A47867">
              <w:rPr>
                <w:rStyle w:val="Hiperhivatkozs"/>
              </w:rPr>
              <w:t>I.1. Általános információk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_Toc11684999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</w:t>
            </w:r>
            <w:r w:rsidR="00DD1894">
              <w:rPr>
                <w:webHidden/>
              </w:rPr>
              <w:fldChar w:fldCharType="end"/>
            </w:r>
          </w:hyperlink>
        </w:p>
        <w:p w14:paraId="27F9922E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00" w:history="1">
            <w:r w:rsidR="00DD1894" w:rsidRPr="00A47867">
              <w:rPr>
                <w:rStyle w:val="Hiperhivatkozs"/>
              </w:rPr>
              <w:t>I.1.1. A támogatási kérelmek benyújtásának módja, helye és ideje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_Toc11685000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</w:t>
            </w:r>
            <w:r w:rsidR="00DD1894">
              <w:rPr>
                <w:webHidden/>
              </w:rPr>
              <w:fldChar w:fldCharType="end"/>
            </w:r>
          </w:hyperlink>
        </w:p>
        <w:p w14:paraId="2C69C15C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01" w:history="1">
            <w:r w:rsidR="00DD1894" w:rsidRPr="00A47867">
              <w:rPr>
                <w:rStyle w:val="Hiperhivatkozs"/>
              </w:rPr>
              <w:t>I.1.2. A támogatást igénylők tájékoztatása, értesítése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_Toc11685001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5</w:t>
            </w:r>
            <w:r w:rsidR="00DD1894">
              <w:rPr>
                <w:webHidden/>
              </w:rPr>
              <w:fldChar w:fldCharType="end"/>
            </w:r>
          </w:hyperlink>
        </w:p>
        <w:p w14:paraId="702BA74F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02" w:history="1">
            <w:r w:rsidR="00DD1894" w:rsidRPr="00A47867">
              <w:rPr>
                <w:rStyle w:val="Hiperhivatkozs"/>
              </w:rPr>
              <w:t>I.2. Pénzügyi információk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_Toc11685002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6</w:t>
            </w:r>
            <w:r w:rsidR="00DD1894">
              <w:rPr>
                <w:webHidden/>
              </w:rPr>
              <w:fldChar w:fldCharType="end"/>
            </w:r>
          </w:hyperlink>
        </w:p>
        <w:p w14:paraId="55BE6714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03" w:history="1">
            <w:r w:rsidR="00DD1894" w:rsidRPr="00A47867">
              <w:rPr>
                <w:rStyle w:val="Hiperhivatkozs"/>
              </w:rPr>
              <w:t>I.2.1 Általános információk, a finanszírozás módja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_Toc11685003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6</w:t>
            </w:r>
            <w:r w:rsidR="00DD1894">
              <w:rPr>
                <w:webHidden/>
              </w:rPr>
              <w:fldChar w:fldCharType="end"/>
            </w:r>
          </w:hyperlink>
        </w:p>
        <w:p w14:paraId="04853AF8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04" w:history="1">
            <w:r w:rsidR="00DD1894" w:rsidRPr="00A47867">
              <w:rPr>
                <w:rStyle w:val="Hiperhivatkozs"/>
              </w:rPr>
              <w:t>I.3. Célcsoport/ egyéb közreműködők és támogatható intézkedések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_Toc11685004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7</w:t>
            </w:r>
            <w:r w:rsidR="00DD1894">
              <w:rPr>
                <w:webHidden/>
              </w:rPr>
              <w:fldChar w:fldCharType="end"/>
            </w:r>
          </w:hyperlink>
        </w:p>
        <w:p w14:paraId="0633E143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05" w:history="1">
            <w:r w:rsidR="00DD1894" w:rsidRPr="00A47867">
              <w:rPr>
                <w:rStyle w:val="Hiperhivatkozs"/>
              </w:rPr>
              <w:t>I.3.1 Célcsoport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_Toc11685005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7</w:t>
            </w:r>
            <w:r w:rsidR="00DD1894">
              <w:rPr>
                <w:webHidden/>
              </w:rPr>
              <w:fldChar w:fldCharType="end"/>
            </w:r>
          </w:hyperlink>
        </w:p>
        <w:p w14:paraId="0F557E6A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06" w:history="1">
            <w:r w:rsidR="00DD1894" w:rsidRPr="00A47867">
              <w:rPr>
                <w:rStyle w:val="Hiperhivatkozs"/>
              </w:rPr>
              <w:t>I.3.2. Támogatható intézkedés ismertetése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_Toc11685006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7</w:t>
            </w:r>
            <w:r w:rsidR="00DD1894">
              <w:rPr>
                <w:webHidden/>
              </w:rPr>
              <w:fldChar w:fldCharType="end"/>
            </w:r>
          </w:hyperlink>
        </w:p>
        <w:p w14:paraId="5DDF6F63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07" w:history="1">
            <w:r w:rsidR="00DD1894" w:rsidRPr="00A47867">
              <w:rPr>
                <w:rStyle w:val="Hiperhivatkozs"/>
              </w:rPr>
              <w:t>I. 4. A BBA-ra vonatkozó főbb jogszabályok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_Toc11685007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7</w:t>
            </w:r>
            <w:r w:rsidR="00DD1894">
              <w:rPr>
                <w:webHidden/>
              </w:rPr>
              <w:fldChar w:fldCharType="end"/>
            </w:r>
          </w:hyperlink>
        </w:p>
        <w:p w14:paraId="5FC122B9" w14:textId="77777777" w:rsidR="00DD1894" w:rsidRDefault="000646C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08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_Toc11685008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11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0F5DF36B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09" w:history="1">
            <w:r w:rsidR="00DD1894" w:rsidRPr="00A47867">
              <w:rPr>
                <w:rStyle w:val="Hiperhivatkozs"/>
              </w:rPr>
              <w:t>II.1. Jogszabályi előírásoknak való megfelelőség vizsgálata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_Toc11685009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11</w:t>
            </w:r>
            <w:r w:rsidR="00DD1894">
              <w:rPr>
                <w:webHidden/>
              </w:rPr>
              <w:fldChar w:fldCharType="end"/>
            </w:r>
          </w:hyperlink>
        </w:p>
        <w:p w14:paraId="22500C0A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10" w:history="1">
            <w:r w:rsidR="00DD1894" w:rsidRPr="00A47867">
              <w:rPr>
                <w:rStyle w:val="Hiperhivatkozs"/>
              </w:rPr>
              <w:t>II.2. Gazdasági és pénzügyi alkalmasság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_Toc11685010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16</w:t>
            </w:r>
            <w:r w:rsidR="00DD1894">
              <w:rPr>
                <w:webHidden/>
              </w:rPr>
              <w:fldChar w:fldCharType="end"/>
            </w:r>
          </w:hyperlink>
        </w:p>
        <w:p w14:paraId="73EAB000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11" w:history="1">
            <w:r w:rsidR="00DD1894" w:rsidRPr="00A47867">
              <w:rPr>
                <w:rStyle w:val="Hiperhivatkozs"/>
              </w:rPr>
              <w:t>II 3. Partner bevonása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_Toc11685011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16</w:t>
            </w:r>
            <w:r w:rsidR="00DD1894">
              <w:rPr>
                <w:webHidden/>
              </w:rPr>
              <w:fldChar w:fldCharType="end"/>
            </w:r>
          </w:hyperlink>
        </w:p>
        <w:p w14:paraId="0D6EDE13" w14:textId="77777777" w:rsidR="00DD1894" w:rsidRDefault="000646C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12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_Toc11685012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17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714A2BEE" w14:textId="77777777" w:rsidR="00DD1894" w:rsidRDefault="000646C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13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_Toc11685013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18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45845008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14" w:history="1">
            <w:r w:rsidR="00DD1894" w:rsidRPr="00A47867">
              <w:rPr>
                <w:rStyle w:val="Hiperhivatkozs"/>
              </w:rPr>
              <w:t>IV.1. Előlegre vonatkozó szabályok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_Toc11685014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18</w:t>
            </w:r>
            <w:r w:rsidR="00DD1894">
              <w:rPr>
                <w:webHidden/>
              </w:rPr>
              <w:fldChar w:fldCharType="end"/>
            </w:r>
          </w:hyperlink>
        </w:p>
        <w:p w14:paraId="7FFF256F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15" w:history="1">
            <w:r w:rsidR="00DD1894" w:rsidRPr="00A47867">
              <w:rPr>
                <w:rStyle w:val="Hiperhivatkozs"/>
              </w:rPr>
              <w:t>IV.2. Az elszámolhatóság általános feltételei: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_Toc11685015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18</w:t>
            </w:r>
            <w:r w:rsidR="00DD1894">
              <w:rPr>
                <w:webHidden/>
              </w:rPr>
              <w:fldChar w:fldCharType="end"/>
            </w:r>
          </w:hyperlink>
        </w:p>
        <w:p w14:paraId="7A4C0E0E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16" w:history="1">
            <w:r w:rsidR="00DD1894" w:rsidRPr="00A47867">
              <w:rPr>
                <w:rStyle w:val="Hiperhivatkozs"/>
              </w:rPr>
              <w:t>IV.3. Az elszámolható költségek köre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_Toc11685016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22</w:t>
            </w:r>
            <w:r w:rsidR="00DD1894">
              <w:rPr>
                <w:webHidden/>
              </w:rPr>
              <w:fldChar w:fldCharType="end"/>
            </w:r>
          </w:hyperlink>
        </w:p>
        <w:p w14:paraId="52C41D4E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17" w:history="1">
            <w:r w:rsidR="00DD1894" w:rsidRPr="00A47867">
              <w:rPr>
                <w:rStyle w:val="Hiperhivatkozs"/>
              </w:rPr>
              <w:t>IV.3.1. Projekt előkészítés költségei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_Toc11685017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23</w:t>
            </w:r>
            <w:r w:rsidR="00DD1894">
              <w:rPr>
                <w:webHidden/>
              </w:rPr>
              <w:fldChar w:fldCharType="end"/>
            </w:r>
          </w:hyperlink>
        </w:p>
        <w:p w14:paraId="48A51AAB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18" w:history="1">
            <w:r w:rsidR="00DD1894" w:rsidRPr="00A47867">
              <w:rPr>
                <w:rStyle w:val="Hiperhivatkozs"/>
              </w:rPr>
              <w:t>IV.3.2. Beruházáshoz kapcsolódó költségek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_Toc11685018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24</w:t>
            </w:r>
            <w:r w:rsidR="00DD1894">
              <w:rPr>
                <w:webHidden/>
              </w:rPr>
              <w:fldChar w:fldCharType="end"/>
            </w:r>
          </w:hyperlink>
        </w:p>
        <w:p w14:paraId="00FCEA17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19" w:history="1">
            <w:r w:rsidR="00DD1894" w:rsidRPr="00A47867">
              <w:rPr>
                <w:rStyle w:val="Hiperhivatkozs"/>
              </w:rPr>
              <w:t>IV.3.3. Szakmai megvalósításhoz kapcsolódó szolgáltatások költségei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_Toc11685019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27</w:t>
            </w:r>
            <w:r w:rsidR="00DD1894">
              <w:rPr>
                <w:webHidden/>
              </w:rPr>
              <w:fldChar w:fldCharType="end"/>
            </w:r>
          </w:hyperlink>
        </w:p>
        <w:p w14:paraId="01AD3147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20" w:history="1">
            <w:r w:rsidR="00DD1894" w:rsidRPr="00A47867">
              <w:rPr>
                <w:rStyle w:val="Hiperhivatkozs"/>
              </w:rPr>
              <w:t>IV.3.4. Szakmai megvalósításában közreműködők költségei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_Toc11685020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29</w:t>
            </w:r>
            <w:r w:rsidR="00DD1894">
              <w:rPr>
                <w:webHidden/>
              </w:rPr>
              <w:fldChar w:fldCharType="end"/>
            </w:r>
          </w:hyperlink>
        </w:p>
        <w:p w14:paraId="6C4817C1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21" w:history="1">
            <w:r w:rsidR="00DD1894" w:rsidRPr="00A47867">
              <w:rPr>
                <w:rStyle w:val="Hiperhivatkozs"/>
              </w:rPr>
              <w:t>IV.3.5</w:t>
            </w:r>
            <w:r w:rsidR="00DD1894" w:rsidRPr="00A47867">
              <w:rPr>
                <w:rStyle w:val="Hiperhivatkozs"/>
                <w:lang w:eastAsia="hu-HU"/>
              </w:rPr>
              <w:t>. Szakmai megvalósításhoz kapcsolódó egyéb költségek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_Toc11685021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32</w:t>
            </w:r>
            <w:r w:rsidR="00DD1894">
              <w:rPr>
                <w:webHidden/>
              </w:rPr>
              <w:fldChar w:fldCharType="end"/>
            </w:r>
          </w:hyperlink>
        </w:p>
        <w:p w14:paraId="24C43DD6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22" w:history="1">
            <w:r w:rsidR="00DD1894" w:rsidRPr="00A47867">
              <w:rPr>
                <w:rStyle w:val="Hiperhivatkozs"/>
              </w:rPr>
              <w:t>IV.3.6</w:t>
            </w:r>
            <w:r w:rsidR="00DD1894" w:rsidRPr="00A47867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_Toc11685022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32</w:t>
            </w:r>
            <w:r w:rsidR="00DD1894">
              <w:rPr>
                <w:webHidden/>
              </w:rPr>
              <w:fldChar w:fldCharType="end"/>
            </w:r>
          </w:hyperlink>
        </w:p>
        <w:p w14:paraId="1785097F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23" w:history="1">
            <w:r w:rsidR="00DD1894" w:rsidRPr="00A47867">
              <w:rPr>
                <w:rStyle w:val="Hiperhivatkozs"/>
              </w:rPr>
              <w:t>IV.3.7. Projektmenedzsment költségek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_Toc11685023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32</w:t>
            </w:r>
            <w:r w:rsidR="00DD1894">
              <w:rPr>
                <w:webHidden/>
              </w:rPr>
              <w:fldChar w:fldCharType="end"/>
            </w:r>
          </w:hyperlink>
        </w:p>
        <w:p w14:paraId="65C9FCF0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24" w:history="1">
            <w:r w:rsidR="00DD1894" w:rsidRPr="00A47867">
              <w:rPr>
                <w:rStyle w:val="Hiperhivatkozs"/>
              </w:rPr>
              <w:t>IV.3.8. Közvetett költség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_Toc11685024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33</w:t>
            </w:r>
            <w:r w:rsidR="00DD1894">
              <w:rPr>
                <w:webHidden/>
              </w:rPr>
              <w:fldChar w:fldCharType="end"/>
            </w:r>
          </w:hyperlink>
        </w:p>
        <w:p w14:paraId="10F97F0C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25" w:history="1">
            <w:r w:rsidR="00DD1894" w:rsidRPr="00A47867">
              <w:rPr>
                <w:rStyle w:val="Hiperhivatkozs"/>
              </w:rPr>
              <w:t>IV.4. A projekt végrehajtás további szabályai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_Toc11685025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34</w:t>
            </w:r>
            <w:r w:rsidR="00DD1894">
              <w:rPr>
                <w:webHidden/>
              </w:rPr>
              <w:fldChar w:fldCharType="end"/>
            </w:r>
          </w:hyperlink>
        </w:p>
        <w:p w14:paraId="4E8BAC80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26" w:history="1">
            <w:r w:rsidR="00DD1894" w:rsidRPr="00A47867">
              <w:rPr>
                <w:rStyle w:val="Hiperhivatkozs"/>
              </w:rPr>
              <w:t>IV.5. Nem elszámolható költségek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_Toc11685026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34</w:t>
            </w:r>
            <w:r w:rsidR="00DD1894">
              <w:rPr>
                <w:webHidden/>
              </w:rPr>
              <w:fldChar w:fldCharType="end"/>
            </w:r>
          </w:hyperlink>
        </w:p>
        <w:p w14:paraId="5F658CBB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27" w:history="1">
            <w:r w:rsidR="00DD1894" w:rsidRPr="00A47867">
              <w:rPr>
                <w:rStyle w:val="Hiperhivatkozs"/>
              </w:rPr>
              <w:t>IV.6. Bevételek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_Toc11685027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35</w:t>
            </w:r>
            <w:r w:rsidR="00DD1894">
              <w:rPr>
                <w:webHidden/>
              </w:rPr>
              <w:fldChar w:fldCharType="end"/>
            </w:r>
          </w:hyperlink>
        </w:p>
        <w:p w14:paraId="55D4C0CB" w14:textId="77777777" w:rsidR="00DD1894" w:rsidRDefault="000646C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28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_Toc11685028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36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5DF503EF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29" w:history="1">
            <w:r w:rsidR="00DD1894" w:rsidRPr="00A47867">
              <w:rPr>
                <w:rStyle w:val="Hiperhivatkozs"/>
              </w:rPr>
              <w:t>V.1 Értékelési szempontrendszer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_Toc11685029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36</w:t>
            </w:r>
            <w:r w:rsidR="00DD1894">
              <w:rPr>
                <w:webHidden/>
              </w:rPr>
              <w:fldChar w:fldCharType="end"/>
            </w:r>
          </w:hyperlink>
        </w:p>
        <w:p w14:paraId="1BA4E003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30" w:history="1">
            <w:r w:rsidR="00DD1894" w:rsidRPr="00A47867">
              <w:rPr>
                <w:rStyle w:val="Hiperhivatkozs"/>
              </w:rPr>
              <w:t>V.2 Nem támogatható a pályázat, amennyiben: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_Toc11685030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43</w:t>
            </w:r>
            <w:r w:rsidR="00DD1894">
              <w:rPr>
                <w:webHidden/>
              </w:rPr>
              <w:fldChar w:fldCharType="end"/>
            </w:r>
          </w:hyperlink>
        </w:p>
        <w:p w14:paraId="1F32940E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31" w:history="1">
            <w:r w:rsidR="00DD1894" w:rsidRPr="00A47867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_Toc11685031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44</w:t>
            </w:r>
            <w:r w:rsidR="00DD1894">
              <w:rPr>
                <w:webHidden/>
              </w:rPr>
              <w:fldChar w:fldCharType="end"/>
            </w:r>
          </w:hyperlink>
        </w:p>
        <w:p w14:paraId="7266A311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32" w:history="1">
            <w:r w:rsidR="00DD1894" w:rsidRPr="00A47867">
              <w:rPr>
                <w:rStyle w:val="Hiperhivatkozs"/>
              </w:rPr>
              <w:t>V.4. Hiánypótlás, tisztázó kérdés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_Toc11685032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44</w:t>
            </w:r>
            <w:r w:rsidR="00DD1894">
              <w:rPr>
                <w:webHidden/>
              </w:rPr>
              <w:fldChar w:fldCharType="end"/>
            </w:r>
          </w:hyperlink>
        </w:p>
        <w:p w14:paraId="668AB60A" w14:textId="77777777" w:rsidR="00DD1894" w:rsidRDefault="000646C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33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_Toc11685033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45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72768901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34" w:history="1">
            <w:r w:rsidR="00DD1894" w:rsidRPr="00A47867">
              <w:rPr>
                <w:rStyle w:val="Hiperhivatkozs"/>
              </w:rPr>
              <w:t>VI.1. Ellenőrzési tevékenységek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_Toc11685034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45</w:t>
            </w:r>
            <w:r w:rsidR="00DD1894">
              <w:rPr>
                <w:webHidden/>
              </w:rPr>
              <w:fldChar w:fldCharType="end"/>
            </w:r>
          </w:hyperlink>
        </w:p>
        <w:p w14:paraId="4872D05E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35" w:history="1">
            <w:r w:rsidR="00DD1894" w:rsidRPr="00A47867">
              <w:rPr>
                <w:rStyle w:val="Hiperhivatkozs"/>
              </w:rPr>
              <w:t>VI.1.1. A Felelős Hatóság ellenőrző tevékenysége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_Toc11685035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45</w:t>
            </w:r>
            <w:r w:rsidR="00DD1894">
              <w:rPr>
                <w:webHidden/>
              </w:rPr>
              <w:fldChar w:fldCharType="end"/>
            </w:r>
          </w:hyperlink>
        </w:p>
        <w:p w14:paraId="77B07A4A" w14:textId="77777777" w:rsidR="00DD1894" w:rsidRDefault="000646C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36" w:history="1">
            <w:r w:rsidR="00DD1894" w:rsidRPr="00A47867">
              <w:rPr>
                <w:rStyle w:val="Hiperhivatkozs"/>
              </w:rPr>
              <w:t>VI.1.2. Egyéb szervezetek ellenőrző tevékenysége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_Toc11685036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47</w:t>
            </w:r>
            <w:r w:rsidR="00DD1894">
              <w:rPr>
                <w:webHidden/>
              </w:rPr>
              <w:fldChar w:fldCharType="end"/>
            </w:r>
          </w:hyperlink>
        </w:p>
        <w:p w14:paraId="48506869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37" w:history="1">
            <w:r w:rsidR="00DD1894" w:rsidRPr="00A47867">
              <w:rPr>
                <w:rStyle w:val="Hiperhivatkozs"/>
              </w:rPr>
              <w:t>VI.2. Adatszolgáltatási kötelezettség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_Toc11685037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47</w:t>
            </w:r>
            <w:r w:rsidR="00DD1894">
              <w:rPr>
                <w:webHidden/>
              </w:rPr>
              <w:fldChar w:fldCharType="end"/>
            </w:r>
          </w:hyperlink>
        </w:p>
        <w:p w14:paraId="4FC263FA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38" w:history="1">
            <w:r w:rsidR="00DD1894" w:rsidRPr="00A47867">
              <w:rPr>
                <w:rStyle w:val="Hiperhivatkozs"/>
              </w:rPr>
              <w:t>VI.3. Láthatóság és disszemináció biztosítása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_Toc11685038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48</w:t>
            </w:r>
            <w:r w:rsidR="00DD1894">
              <w:rPr>
                <w:webHidden/>
              </w:rPr>
              <w:fldChar w:fldCharType="end"/>
            </w:r>
          </w:hyperlink>
        </w:p>
        <w:p w14:paraId="6F8253DF" w14:textId="77777777" w:rsidR="00DD1894" w:rsidRDefault="000646C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39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_Toc11685039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48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75D87AFC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40" w:history="1">
            <w:r w:rsidR="00DD1894" w:rsidRPr="00A47867">
              <w:rPr>
                <w:rStyle w:val="Hiperhivatkozs"/>
              </w:rPr>
              <w:t>VII.1 Betekintési jog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_Toc11685040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48</w:t>
            </w:r>
            <w:r w:rsidR="00DD1894">
              <w:rPr>
                <w:webHidden/>
              </w:rPr>
              <w:fldChar w:fldCharType="end"/>
            </w:r>
          </w:hyperlink>
        </w:p>
        <w:p w14:paraId="0CF301D2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41" w:history="1">
            <w:r w:rsidR="00DD1894" w:rsidRPr="00A47867">
              <w:rPr>
                <w:rStyle w:val="Hiperhivatkozs"/>
              </w:rPr>
              <w:t>VII.2. Kifogás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_Toc11685041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48</w:t>
            </w:r>
            <w:r w:rsidR="00DD1894">
              <w:rPr>
                <w:webHidden/>
              </w:rPr>
              <w:fldChar w:fldCharType="end"/>
            </w:r>
          </w:hyperlink>
        </w:p>
        <w:p w14:paraId="61999AE5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42" w:history="1">
            <w:r w:rsidR="00DD1894" w:rsidRPr="00A47867">
              <w:rPr>
                <w:rStyle w:val="Hiperhivatkozs"/>
              </w:rPr>
              <w:t>VII.3. A Támogatási Szerződés megkötésének módja, feltételei (biztosítékok)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_Toc11685042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49</w:t>
            </w:r>
            <w:r w:rsidR="00DD1894">
              <w:rPr>
                <w:webHidden/>
              </w:rPr>
              <w:fldChar w:fldCharType="end"/>
            </w:r>
          </w:hyperlink>
        </w:p>
        <w:p w14:paraId="5CD83994" w14:textId="77777777" w:rsidR="00DD1894" w:rsidRDefault="000646C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43" w:history="1">
            <w:r w:rsidR="00DD1894" w:rsidRPr="00A47867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DD1894">
              <w:rPr>
                <w:noProof/>
                <w:webHidden/>
              </w:rPr>
              <w:tab/>
            </w:r>
            <w:r w:rsidR="00DD1894">
              <w:rPr>
                <w:noProof/>
                <w:webHidden/>
              </w:rPr>
              <w:fldChar w:fldCharType="begin"/>
            </w:r>
            <w:r w:rsidR="00DD1894">
              <w:rPr>
                <w:noProof/>
                <w:webHidden/>
              </w:rPr>
              <w:instrText xml:space="preserve"> PAGEREF _Toc11685043 \h </w:instrText>
            </w:r>
            <w:r w:rsidR="00DD1894">
              <w:rPr>
                <w:noProof/>
                <w:webHidden/>
              </w:rPr>
            </w:r>
            <w:r w:rsidR="00DD1894">
              <w:rPr>
                <w:noProof/>
                <w:webHidden/>
              </w:rPr>
              <w:fldChar w:fldCharType="separate"/>
            </w:r>
            <w:r w:rsidR="00DD1894">
              <w:rPr>
                <w:noProof/>
                <w:webHidden/>
              </w:rPr>
              <w:t>50</w:t>
            </w:r>
            <w:r w:rsidR="00DD1894">
              <w:rPr>
                <w:noProof/>
                <w:webHidden/>
              </w:rPr>
              <w:fldChar w:fldCharType="end"/>
            </w:r>
          </w:hyperlink>
        </w:p>
        <w:p w14:paraId="6E25BC4D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44" w:history="1">
            <w:r w:rsidR="00DD1894" w:rsidRPr="00A47867">
              <w:rPr>
                <w:rStyle w:val="Hiperhivatkozs"/>
              </w:rPr>
              <w:t>VIII.1. Támogatási Szerződés minta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_Toc11685044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50</w:t>
            </w:r>
            <w:r w:rsidR="00DD1894">
              <w:rPr>
                <w:webHidden/>
              </w:rPr>
              <w:fldChar w:fldCharType="end"/>
            </w:r>
          </w:hyperlink>
        </w:p>
        <w:p w14:paraId="38B5D880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45" w:history="1">
            <w:r w:rsidR="00DD1894" w:rsidRPr="00A47867">
              <w:rPr>
                <w:rStyle w:val="Hiperhivatkozs"/>
              </w:rPr>
              <w:t>VIII.2. Az Általános Szerződési Feltételek dokumentuma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_Toc11685045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50</w:t>
            </w:r>
            <w:r w:rsidR="00DD1894">
              <w:rPr>
                <w:webHidden/>
              </w:rPr>
              <w:fldChar w:fldCharType="end"/>
            </w:r>
          </w:hyperlink>
        </w:p>
        <w:p w14:paraId="333F6A29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46" w:history="1">
            <w:r w:rsidR="00DD1894" w:rsidRPr="00A47867">
              <w:rPr>
                <w:rStyle w:val="Hiperhivatkozs"/>
              </w:rPr>
              <w:t>VIII.3. Választható indikátorok listája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_Toc11685046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51</w:t>
            </w:r>
            <w:r w:rsidR="00DD1894">
              <w:rPr>
                <w:webHidden/>
              </w:rPr>
              <w:fldChar w:fldCharType="end"/>
            </w:r>
          </w:hyperlink>
        </w:p>
        <w:p w14:paraId="22D8818F" w14:textId="77777777" w:rsidR="00DD1894" w:rsidRDefault="000646C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47" w:history="1">
            <w:r w:rsidR="00DD1894" w:rsidRPr="00A47867">
              <w:rPr>
                <w:rStyle w:val="Hiperhivatkozs"/>
              </w:rPr>
              <w:t>VIII.4. Pályázat adattartalma</w:t>
            </w:r>
            <w:r w:rsidR="00DD1894">
              <w:rPr>
                <w:webHidden/>
              </w:rPr>
              <w:tab/>
            </w:r>
            <w:r w:rsidR="00DD1894">
              <w:rPr>
                <w:webHidden/>
              </w:rPr>
              <w:fldChar w:fldCharType="begin"/>
            </w:r>
            <w:r w:rsidR="00DD1894">
              <w:rPr>
                <w:webHidden/>
              </w:rPr>
              <w:instrText xml:space="preserve"> PAGEREF _Toc11685047 \h </w:instrText>
            </w:r>
            <w:r w:rsidR="00DD1894">
              <w:rPr>
                <w:webHidden/>
              </w:rPr>
            </w:r>
            <w:r w:rsidR="00DD1894">
              <w:rPr>
                <w:webHidden/>
              </w:rPr>
              <w:fldChar w:fldCharType="separate"/>
            </w:r>
            <w:r w:rsidR="00DD1894">
              <w:rPr>
                <w:webHidden/>
              </w:rPr>
              <w:t>52</w:t>
            </w:r>
            <w:r w:rsidR="00DD1894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4998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4999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000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A43E08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A43E08">
        <w:rPr>
          <w:rFonts w:ascii="Times New Roman" w:hAnsi="Times New Roman"/>
          <w:b/>
          <w:bCs/>
          <w:sz w:val="24"/>
          <w:szCs w:val="24"/>
        </w:rPr>
        <w:t>9</w:t>
      </w:r>
      <w:r w:rsidRPr="00A43E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A43E08">
        <w:rPr>
          <w:rFonts w:ascii="Times New Roman" w:hAnsi="Times New Roman"/>
          <w:b/>
          <w:bCs/>
          <w:sz w:val="24"/>
          <w:szCs w:val="24"/>
        </w:rPr>
        <w:t>augusztus 29-én</w:t>
      </w:r>
      <w:r w:rsidRPr="00A43E08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234550FE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C16CE9" w:rsidRPr="00A43E08">
        <w:rPr>
          <w:rFonts w:ascii="Times New Roman" w:hAnsi="Times New Roman"/>
          <w:sz w:val="24"/>
          <w:szCs w:val="24"/>
          <w:lang w:eastAsia="fr-BE"/>
        </w:rPr>
        <w:t>2019</w:t>
      </w:r>
      <w:r w:rsidRPr="00A43E08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A43E08">
        <w:rPr>
          <w:rFonts w:ascii="Times New Roman" w:hAnsi="Times New Roman"/>
          <w:sz w:val="24"/>
          <w:szCs w:val="24"/>
          <w:lang w:eastAsia="fr-BE"/>
        </w:rPr>
        <w:t>I</w:t>
      </w:r>
      <w:r w:rsidRPr="00A43E08">
        <w:rPr>
          <w:rFonts w:ascii="Times New Roman" w:hAnsi="Times New Roman"/>
          <w:sz w:val="24"/>
          <w:szCs w:val="24"/>
          <w:lang w:eastAsia="fr-BE"/>
        </w:rPr>
        <w:t>. félév</w:t>
      </w:r>
      <w:r w:rsidR="00A43E08" w:rsidRPr="00A43E08">
        <w:rPr>
          <w:rFonts w:ascii="Times New Roman" w:hAnsi="Times New Roman"/>
          <w:sz w:val="24"/>
          <w:szCs w:val="24"/>
          <w:lang w:eastAsia="fr-BE"/>
        </w:rPr>
        <w:t>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001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5DF5DDDE" w14:textId="77777777" w:rsidR="002D74A7" w:rsidRDefault="000646CE" w:rsidP="002D74A7">
      <w:hyperlink r:id="rId20" w:history="1">
        <w:r w:rsidR="002D74A7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002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003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443A86E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A43E08" w:rsidRPr="00A43E08">
        <w:rPr>
          <w:rFonts w:ascii="Times New Roman" w:hAnsi="Times New Roman"/>
          <w:b/>
          <w:sz w:val="24"/>
          <w:szCs w:val="24"/>
        </w:rPr>
        <w:t>1</w:t>
      </w:r>
      <w:r w:rsidR="00A43E08">
        <w:rPr>
          <w:rFonts w:ascii="Times New Roman" w:hAnsi="Times New Roman"/>
          <w:b/>
          <w:sz w:val="24"/>
          <w:szCs w:val="24"/>
        </w:rPr>
        <w:t xml:space="preserve"> </w:t>
      </w:r>
      <w:r w:rsidR="00A43E08" w:rsidRPr="00A43E08">
        <w:rPr>
          <w:rFonts w:ascii="Times New Roman" w:hAnsi="Times New Roman"/>
          <w:b/>
          <w:sz w:val="24"/>
          <w:szCs w:val="24"/>
        </w:rPr>
        <w:t xml:space="preserve">105 000 </w:t>
      </w:r>
      <w:proofErr w:type="spellStart"/>
      <w:r w:rsidR="00A43E08" w:rsidRPr="00A43E08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0646CE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1196498B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3A242C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28CE7CD9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A43E08">
        <w:rPr>
          <w:rFonts w:ascii="Times New Roman" w:hAnsi="Times New Roman"/>
          <w:b/>
          <w:sz w:val="24"/>
          <w:szCs w:val="24"/>
        </w:rPr>
        <w:t xml:space="preserve">500 000 </w:t>
      </w:r>
      <w:proofErr w:type="spellStart"/>
      <w:r w:rsidR="00A43E08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24FED027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A43E08">
        <w:rPr>
          <w:rFonts w:ascii="Times New Roman" w:hAnsi="Times New Roman"/>
          <w:b/>
          <w:sz w:val="24"/>
          <w:szCs w:val="24"/>
          <w:lang w:eastAsia="fr-BE"/>
        </w:rPr>
        <w:t xml:space="preserve">1 105 000 </w:t>
      </w:r>
      <w:proofErr w:type="spellStart"/>
      <w:r w:rsidR="00A43E08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004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005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006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5D76DCF9" w14:textId="77777777" w:rsidR="003250DD" w:rsidRPr="003250DD" w:rsidRDefault="003250DD" w:rsidP="003250DD">
      <w:pPr>
        <w:pStyle w:val="CM4"/>
        <w:suppressAutoHyphens/>
        <w:spacing w:before="60" w:after="60"/>
        <w:jc w:val="both"/>
        <w:rPr>
          <w:rFonts w:ascii="Times New Roman" w:hAnsi="Times New Roman"/>
          <w:u w:val="single"/>
        </w:rPr>
      </w:pPr>
      <w:proofErr w:type="gramStart"/>
      <w:r w:rsidRPr="003250DD">
        <w:rPr>
          <w:rFonts w:ascii="Times New Roman" w:hAnsi="Times New Roman"/>
        </w:rPr>
        <w:t>a</w:t>
      </w:r>
      <w:proofErr w:type="gramEnd"/>
      <w:r w:rsidRPr="003250DD">
        <w:rPr>
          <w:rFonts w:ascii="Times New Roman" w:hAnsi="Times New Roman"/>
        </w:rPr>
        <w:t xml:space="preserve"> migrációs kockázatok kezelése érdekében az integrált határigazgatási rendszer első lépcsőjében speciális szakértelemmel rendelkező szakértők kihelyezése. A szakértők a schengeni vízumügyintézés során szakértelmükkel és speciális technikai eszközeikkel támogatják a külképviseletek állományát kiemelten a biztonsági okmányok, a támogató dokumentumok eredetiségének vizsgálatában, a schengeni vízumokhoz kapcsolódó visszaélések kiszűrésében.</w:t>
      </w:r>
    </w:p>
    <w:p w14:paraId="34081BB1" w14:textId="77777777" w:rsidR="003250DD" w:rsidRPr="003250DD" w:rsidRDefault="003250DD" w:rsidP="003250DD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1363DA05" w14:textId="77777777" w:rsidR="003250DD" w:rsidRPr="003250DD" w:rsidRDefault="003250DD" w:rsidP="003250DD">
      <w:pPr>
        <w:numPr>
          <w:ilvl w:val="0"/>
          <w:numId w:val="5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50DD">
        <w:rPr>
          <w:rFonts w:ascii="Times New Roman" w:hAnsi="Times New Roman"/>
          <w:noProof/>
          <w:sz w:val="24"/>
          <w:szCs w:val="24"/>
        </w:rPr>
        <w:t>okmány- és vízum tanácsadók kihelyezése konzuli együttműködés támogatására vízumkötelezett harmadik országban működő külképviseletre;</w:t>
      </w:r>
    </w:p>
    <w:p w14:paraId="78AF9C73" w14:textId="77777777" w:rsidR="003250DD" w:rsidRPr="003250DD" w:rsidRDefault="003250DD" w:rsidP="003250DD">
      <w:pPr>
        <w:numPr>
          <w:ilvl w:val="0"/>
          <w:numId w:val="5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50DD">
        <w:rPr>
          <w:rFonts w:ascii="Times New Roman" w:hAnsi="Times New Roman"/>
          <w:noProof/>
          <w:sz w:val="24"/>
          <w:szCs w:val="24"/>
        </w:rPr>
        <w:t>technikai eszközök beszerzése a meglévő kapacitások továbbfejlesztésére.</w:t>
      </w:r>
    </w:p>
    <w:p w14:paraId="26621624" w14:textId="77777777" w:rsidR="003250DD" w:rsidRDefault="003250D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01D29CC2" w:rsidR="003003F5" w:rsidRPr="003250DD" w:rsidRDefault="003250DD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250DD">
              <w:rPr>
                <w:rFonts w:ascii="Times New Roman" w:hAnsi="Times New Roman"/>
                <w:sz w:val="24"/>
                <w:szCs w:val="24"/>
                <w:lang w:eastAsia="hu-HU"/>
              </w:rPr>
              <w:t>Harmadik országokban betöltött egyéb speciális beosztás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E270172" w:rsidR="003003F5" w:rsidRPr="003250DD" w:rsidRDefault="003250DD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396F6CEC" w:rsidR="003003F5" w:rsidRPr="003250DD" w:rsidRDefault="003250DD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11</w:t>
            </w:r>
          </w:p>
        </w:tc>
      </w:tr>
      <w:tr w:rsidR="003003F5" w:rsidRPr="003003F5" w14:paraId="6017D85E" w14:textId="77777777" w:rsidTr="00184B8E">
        <w:tc>
          <w:tcPr>
            <w:tcW w:w="5791" w:type="dxa"/>
            <w:shd w:val="clear" w:color="auto" w:fill="auto"/>
          </w:tcPr>
          <w:p w14:paraId="53A8B9BA" w14:textId="0EC4F5D2" w:rsidR="003003F5" w:rsidRPr="003250DD" w:rsidRDefault="003250DD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250DD">
              <w:rPr>
                <w:rFonts w:ascii="Times New Roman" w:hAnsi="Times New Roman"/>
                <w:sz w:val="24"/>
                <w:szCs w:val="24"/>
                <w:lang w:eastAsia="hu-HU"/>
              </w:rPr>
              <w:t>Beszerezett eszközök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02B272FA" w:rsidR="003003F5" w:rsidRPr="003250DD" w:rsidRDefault="003250DD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12F1A11D" w:rsidR="003003F5" w:rsidRPr="003250DD" w:rsidRDefault="003250DD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21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007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lastRenderedPageBreak/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 xml:space="preserve">az alapvető biztonsági érdeket érintő beszerzések Országgyűlés általi mentesítésének kezdeményezésére vonatkozó feltételekről és eljárásról, valamint az ilyen beszerzések </w:t>
      </w:r>
      <w:r>
        <w:lastRenderedPageBreak/>
        <w:t>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008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009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60A3A9D7" w14:textId="5795F6FE" w:rsidR="00993864" w:rsidRPr="00993864" w:rsidRDefault="00993864" w:rsidP="00993864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93864">
        <w:rPr>
          <w:rFonts w:ascii="Times New Roman" w:hAnsi="Times New Roman"/>
          <w:sz w:val="24"/>
          <w:szCs w:val="24"/>
        </w:rPr>
        <w:t>Költségvetési szerv és intézménye, amely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0279A3" w14:textId="134F1AA8" w:rsidR="007D2C57" w:rsidRPr="00993864" w:rsidRDefault="00993864" w:rsidP="00993864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3864">
        <w:rPr>
          <w:rFonts w:ascii="Times New Roman" w:hAnsi="Times New Roman"/>
          <w:sz w:val="24"/>
          <w:szCs w:val="24"/>
        </w:rPr>
        <w:t>határigazgatás és közös vízumpolitika területén lát el feladatokat.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 xml:space="preserve">szervezet tulajdonosai a </w:t>
      </w:r>
      <w:r w:rsidRPr="00AD097F">
        <w:rPr>
          <w:rFonts w:ascii="Times New Roman" w:hAnsi="Times New Roman"/>
          <w:sz w:val="24"/>
          <w:szCs w:val="24"/>
        </w:rPr>
        <w:lastRenderedPageBreak/>
        <w:t>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010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011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012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013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014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015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380ABE6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0646CE">
        <w:rPr>
          <w:rFonts w:ascii="Times New Roman" w:hAnsi="Times New Roman"/>
          <w:b/>
          <w:sz w:val="24"/>
          <w:szCs w:val="24"/>
        </w:rPr>
        <w:t>útmutató</w:t>
      </w:r>
      <w:r w:rsidR="000646CE" w:rsidRPr="00776BB5">
        <w:rPr>
          <w:rFonts w:ascii="Times New Roman" w:hAnsi="Times New Roman"/>
          <w:b/>
          <w:sz w:val="24"/>
          <w:szCs w:val="24"/>
        </w:rPr>
        <w:t xml:space="preserve">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3E0E2729" w:rsidR="0032087D" w:rsidRDefault="0032087D" w:rsidP="000646CE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0646CE" w:rsidRPr="000646CE">
        <w:rPr>
          <w:rFonts w:ascii="Times New Roman" w:hAnsi="Times New Roman"/>
          <w:sz w:val="24"/>
          <w:szCs w:val="24"/>
        </w:rPr>
        <w:t xml:space="preserve">útmutató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6E90B22E" w:rsidR="0032087D" w:rsidRDefault="0032087D" w:rsidP="000646CE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0646CE" w:rsidRPr="000646CE">
        <w:rPr>
          <w:rFonts w:ascii="Times New Roman" w:hAnsi="Times New Roman"/>
          <w:sz w:val="24"/>
          <w:szCs w:val="24"/>
        </w:rPr>
        <w:t xml:space="preserve">útmutató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3F162D51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0646CE" w:rsidRPr="000646CE">
        <w:rPr>
          <w:rFonts w:ascii="Times New Roman" w:hAnsi="Times New Roman"/>
          <w:sz w:val="24"/>
          <w:szCs w:val="24"/>
        </w:rPr>
        <w:t xml:space="preserve">útmutató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016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72FC72DE" w14:textId="59CFB67E" w:rsidR="006E6E31" w:rsidRPr="000F779B" w:rsidRDefault="006E6E31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017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018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3896B9AE" w:rsidR="0032087D" w:rsidRPr="00D9380C" w:rsidRDefault="00015961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019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020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021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022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023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024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025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026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027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028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029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030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031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032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033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034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035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6E6D605F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0646CE" w:rsidRPr="000646CE">
        <w:rPr>
          <w:rFonts w:ascii="Times New Roman" w:hAnsi="Times New Roman"/>
          <w:sz w:val="24"/>
          <w:szCs w:val="24"/>
        </w:rPr>
        <w:t xml:space="preserve">útmutató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0646CE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036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037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038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039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040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041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042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043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044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045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046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14284" w:type="dxa"/>
        <w:tblLook w:val="04A0" w:firstRow="1" w:lastRow="0" w:firstColumn="1" w:lastColumn="0" w:noHBand="0" w:noVBand="1"/>
      </w:tblPr>
      <w:tblGrid>
        <w:gridCol w:w="3652"/>
        <w:gridCol w:w="2631"/>
        <w:gridCol w:w="8001"/>
      </w:tblGrid>
      <w:tr w:rsidR="006352B7" w:rsidRPr="00905E2F" w14:paraId="777753D9" w14:textId="77777777" w:rsidTr="00C0364D">
        <w:tc>
          <w:tcPr>
            <w:tcW w:w="3652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352B7" w:rsidRPr="00905E2F" w14:paraId="51A38EB9" w14:textId="77777777" w:rsidTr="00C0364D">
        <w:tc>
          <w:tcPr>
            <w:tcW w:w="3652" w:type="dxa"/>
            <w:vAlign w:val="center"/>
          </w:tcPr>
          <w:p w14:paraId="37D89FD2" w14:textId="01891F7F" w:rsidR="006352B7" w:rsidRPr="00C0364D" w:rsidRDefault="00C0364D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Harmadik országokban betöltött egyéb speciális beosztás</w:t>
            </w:r>
          </w:p>
        </w:tc>
        <w:tc>
          <w:tcPr>
            <w:tcW w:w="2631" w:type="dxa"/>
            <w:vAlign w:val="center"/>
          </w:tcPr>
          <w:p w14:paraId="0C781C06" w14:textId="0FA06AA0" w:rsidR="006352B7" w:rsidRPr="00C0364D" w:rsidRDefault="00C0364D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fő</w:t>
            </w:r>
          </w:p>
        </w:tc>
        <w:tc>
          <w:tcPr>
            <w:tcW w:w="8001" w:type="dxa"/>
            <w:vAlign w:val="center"/>
          </w:tcPr>
          <w:p w14:paraId="76D7D8C2" w14:textId="1ABAE99A" w:rsidR="006352B7" w:rsidRPr="00C0364D" w:rsidRDefault="00C0364D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Olyan, </w:t>
            </w:r>
            <w:proofErr w:type="gramStart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a  BBA</w:t>
            </w:r>
            <w:proofErr w:type="gramEnd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külső határok és vízumügy eszköz támogatásával létrehozott és betöltött, vízumkiállítást vagy illegális migráció elleni fellépést támogató beos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tás (pl. okmány szakértő, vízum tanácsadó stb.), mely nem minősül migrációs összekötő tisztviselőnek</w:t>
            </w:r>
          </w:p>
        </w:tc>
      </w:tr>
      <w:tr w:rsidR="00A4376F" w:rsidRPr="00905E2F" w14:paraId="7489BAAA" w14:textId="77777777" w:rsidTr="00C0364D">
        <w:tc>
          <w:tcPr>
            <w:tcW w:w="3652" w:type="dxa"/>
            <w:vAlign w:val="center"/>
          </w:tcPr>
          <w:p w14:paraId="5F39C998" w14:textId="33C42B03" w:rsidR="00A4376F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Konzuli együttműködési tevéken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ség-helymegosztás</w:t>
            </w:r>
          </w:p>
        </w:tc>
        <w:tc>
          <w:tcPr>
            <w:tcW w:w="2631" w:type="dxa"/>
            <w:vAlign w:val="center"/>
          </w:tcPr>
          <w:p w14:paraId="46F7A6BB" w14:textId="68D4839E" w:rsidR="00A4376F" w:rsidRPr="00C0364D" w:rsidRDefault="00C0364D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6153D9B9" w:rsidR="00A4376F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Harmadik országban végrehajtott, helymegosztásra (</w:t>
            </w:r>
            <w:proofErr w:type="spellStart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co-location</w:t>
            </w:r>
            <w:proofErr w:type="spellEnd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) irányuló ko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zuli együttműködési tevékenység</w:t>
            </w:r>
          </w:p>
        </w:tc>
      </w:tr>
      <w:tr w:rsidR="00C0364D" w:rsidRPr="00905E2F" w14:paraId="531609C1" w14:textId="77777777" w:rsidTr="00C0364D">
        <w:tc>
          <w:tcPr>
            <w:tcW w:w="3652" w:type="dxa"/>
            <w:vAlign w:val="center"/>
          </w:tcPr>
          <w:p w14:paraId="767079BF" w14:textId="5B3A6F56" w:rsidR="00C0364D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Konzuli együttműködési tevéken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ség-közös vízumkérelmi központ</w:t>
            </w:r>
          </w:p>
        </w:tc>
        <w:tc>
          <w:tcPr>
            <w:tcW w:w="2631" w:type="dxa"/>
            <w:vAlign w:val="center"/>
          </w:tcPr>
          <w:p w14:paraId="53FB85FA" w14:textId="3516317D" w:rsidR="00C0364D" w:rsidRPr="00C0364D" w:rsidRDefault="00C0364D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34FAFBE" w14:textId="3920A993" w:rsidR="00C0364D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Harmadik országban végrehajtott, közös vízumkérelem átvevő központ (CAC) létrehozására, </w:t>
            </w:r>
            <w:proofErr w:type="gramStart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fejlesztésére  irányuló</w:t>
            </w:r>
            <w:proofErr w:type="gramEnd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konzuli együttműködési tevékenység</w:t>
            </w:r>
          </w:p>
        </w:tc>
      </w:tr>
      <w:tr w:rsidR="00A4376F" w:rsidRPr="00905E2F" w14:paraId="4CBA9AFE" w14:textId="77777777" w:rsidTr="00C0364D">
        <w:tc>
          <w:tcPr>
            <w:tcW w:w="3652" w:type="dxa"/>
            <w:vAlign w:val="center"/>
          </w:tcPr>
          <w:p w14:paraId="62CB03B7" w14:textId="76D169C9" w:rsidR="00A4376F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Konzuli együttműködési tevéken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ség-külképviselet</w:t>
            </w:r>
          </w:p>
        </w:tc>
        <w:tc>
          <w:tcPr>
            <w:tcW w:w="2631" w:type="dxa"/>
            <w:vAlign w:val="center"/>
          </w:tcPr>
          <w:p w14:paraId="215A7C58" w14:textId="7C8D5F95" w:rsidR="00A4376F" w:rsidRPr="00C0364D" w:rsidRDefault="00C0364D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760EEEC" w14:textId="6BCB97D9" w:rsidR="00A4376F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Harmadik országban végrehajtott, tagállamok kölcsönös képviseletére irányuló konzuli együttműködési tevékenység</w:t>
            </w:r>
          </w:p>
        </w:tc>
      </w:tr>
      <w:tr w:rsidR="00A4376F" w:rsidRPr="00905E2F" w14:paraId="38A18533" w14:textId="77777777" w:rsidTr="00C0364D">
        <w:tc>
          <w:tcPr>
            <w:tcW w:w="3652" w:type="dxa"/>
            <w:vAlign w:val="center"/>
          </w:tcPr>
          <w:p w14:paraId="2DD8D226" w14:textId="72816341" w:rsidR="00A4376F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Beszerzett vagy korszerűsített es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közök száma</w:t>
            </w:r>
          </w:p>
        </w:tc>
        <w:tc>
          <w:tcPr>
            <w:tcW w:w="2631" w:type="dxa"/>
            <w:vAlign w:val="center"/>
          </w:tcPr>
          <w:p w14:paraId="7202C768" w14:textId="35CC7EC1" w:rsidR="00A4376F" w:rsidRPr="00C0364D" w:rsidRDefault="00C0364D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6FA8C52F" w14:textId="20F36DEA" w:rsidR="00A4376F" w:rsidRPr="00C0364D" w:rsidRDefault="00C0364D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BBA külső határok és vízumügy eszköz támogatásával beszerzett, felújított, t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vábbfejlesztett </w:t>
            </w:r>
            <w:proofErr w:type="gramStart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tárgyi  eszközök</w:t>
            </w:r>
            <w:proofErr w:type="gramEnd"/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száma (elsősorban informatikai, technikai es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közök, immateriális javak), melyek bekerülési értéke terv szerinti értékcsökk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nésként egy összegben nem számolható el a vonatkozó jogszabályok szerint t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C0364D">
              <w:rPr>
                <w:rFonts w:ascii="Times New Roman" w:hAnsi="Times New Roman"/>
                <w:color w:val="000000"/>
                <w:sz w:val="24"/>
                <w:szCs w:val="24"/>
              </w:rPr>
              <w:t>vábbá egyedi bekerülési értékük meghaladja a nettó 200.000 Ft-os értékhatárt, ugyanakkor bele nem értve a közös indikátorokkal mért eszközöket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047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903A3B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903A3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903A3B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620B0C9C" w14:textId="77777777" w:rsidR="00A11DE6" w:rsidRPr="00A11DE6" w:rsidRDefault="0032087D" w:rsidP="00A11DE6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A11DE6">
        <w:rPr>
          <w:rFonts w:ascii="Times New Roman" w:hAnsi="Times New Roman"/>
          <w:sz w:val="24"/>
          <w:szCs w:val="24"/>
        </w:rPr>
        <w:t xml:space="preserve"> </w:t>
      </w:r>
      <w:r w:rsidR="00A11DE6" w:rsidRPr="00A11DE6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C247C5" w:rsidRDefault="00C247C5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C247C5" w:rsidRDefault="00C247C5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15437A" w:rsidRDefault="001543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C247C5" w:rsidRPr="00AA01FE" w:rsidRDefault="00C247C5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0646CE">
      <w:rPr>
        <w:rFonts w:ascii="Times New Roman" w:hAnsi="Times New Roman"/>
        <w:b/>
        <w:bCs/>
        <w:noProof/>
      </w:rPr>
      <w:t>46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0646CE">
      <w:rPr>
        <w:rFonts w:ascii="Times New Roman" w:hAnsi="Times New Roman"/>
        <w:b/>
        <w:bCs/>
        <w:noProof/>
      </w:rPr>
      <w:t>81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C247C5" w:rsidRDefault="00C247C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15437A" w:rsidRDefault="0015437A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C247C5" w:rsidRDefault="00C247C5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646CE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C247C5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C247C5" w:rsidRPr="00A60846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C247C5" w:rsidRPr="00C06243" w:rsidRDefault="00C247C5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C247C5" w:rsidRDefault="00C247C5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646CE">
      <w:rPr>
        <w:rStyle w:val="Oldalszm"/>
        <w:noProof/>
      </w:rPr>
      <w:t>81</w:t>
    </w:r>
    <w:r>
      <w:rPr>
        <w:rStyle w:val="Oldalszm"/>
      </w:rPr>
      <w:fldChar w:fldCharType="end"/>
    </w:r>
  </w:p>
  <w:p w14:paraId="20F1BA34" w14:textId="77777777" w:rsidR="00C247C5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C247C5" w:rsidRPr="00A60846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C247C5" w:rsidRPr="00C06243" w:rsidRDefault="00C247C5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C247C5" w:rsidRDefault="00C247C5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C247C5" w:rsidRDefault="00C247C5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C247C5" w:rsidRPr="00653CFA" w:rsidRDefault="00C247C5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C247C5" w:rsidRPr="00601539" w:rsidRDefault="00C247C5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C247C5" w:rsidRDefault="00C247C5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C247C5" w:rsidRPr="00601539" w:rsidRDefault="00C247C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C247C5" w:rsidRPr="00D960FD" w:rsidRDefault="00C247C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C247C5" w:rsidRPr="00BB142E" w:rsidRDefault="00C247C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C247C5" w:rsidRPr="00BB142E" w:rsidRDefault="00C247C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C247C5" w:rsidRPr="00D960FD" w:rsidRDefault="00C247C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C247C5" w:rsidRPr="00BB142E" w:rsidRDefault="00C247C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C247C5" w:rsidRPr="00BB142E" w:rsidRDefault="00C247C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C247C5" w:rsidRPr="0061151C" w:rsidRDefault="00C247C5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 w:rsidR="002E40AE">
        <w:rPr>
          <w:rFonts w:ascii="Times New Roman" w:hAnsi="Times New Roman"/>
        </w:rPr>
        <w:t>513/</w:t>
      </w:r>
      <w:r w:rsidR="002E40AE" w:rsidRPr="002E40AE">
        <w:rPr>
          <w:rFonts w:ascii="Times New Roman" w:hAnsi="Times New Roman"/>
        </w:rPr>
        <w:t xml:space="preserve">2014/EU </w:t>
      </w:r>
      <w:r w:rsidR="002E40AE">
        <w:rPr>
          <w:rFonts w:ascii="Times New Roman" w:hAnsi="Times New Roman"/>
        </w:rPr>
        <w:t>R</w:t>
      </w:r>
      <w:r w:rsidR="002E40AE" w:rsidRPr="002E40AE">
        <w:rPr>
          <w:rFonts w:ascii="Times New Roman" w:hAnsi="Times New Roman"/>
        </w:rPr>
        <w:t>endelet</w:t>
      </w:r>
      <w:r w:rsidR="002E40AE">
        <w:rPr>
          <w:rFonts w:ascii="Times New Roman" w:hAnsi="Times New Roman"/>
        </w:rPr>
        <w:t xml:space="preserve"> és </w:t>
      </w:r>
      <w:r w:rsidR="002E40AE" w:rsidRPr="002E40AE">
        <w:rPr>
          <w:rFonts w:ascii="Times New Roman" w:hAnsi="Times New Roman"/>
        </w:rPr>
        <w:t xml:space="preserve">515/2014/EU </w:t>
      </w:r>
      <w:r w:rsidR="002E40AE">
        <w:rPr>
          <w:rFonts w:ascii="Times New Roman" w:hAnsi="Times New Roman"/>
        </w:rPr>
        <w:t>R</w:t>
      </w:r>
      <w:r w:rsidR="002E40AE"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C247C5" w:rsidRDefault="00C247C5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C247C5" w:rsidRDefault="00C247C5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C247C5" w:rsidRPr="00B84EE2" w:rsidRDefault="00C247C5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C247C5" w:rsidRPr="00412EC4" w:rsidRDefault="00C247C5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C247C5" w:rsidRDefault="000646CE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C247C5" w:rsidRDefault="000646CE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C247C5" w:rsidRDefault="000646CE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C247C5" w:rsidRDefault="000646CE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C247C5" w:rsidRPr="00B47A6C" w:rsidRDefault="000646CE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C247C5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C247C5" w:rsidRPr="00FA3890" w:rsidRDefault="000646C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C247C5" w:rsidRDefault="00C247C5" w:rsidP="00AD0BE0">
    <w:pPr>
      <w:pStyle w:val="lfej"/>
    </w:pPr>
  </w:p>
  <w:p w14:paraId="1809E7B6" w14:textId="77777777" w:rsidR="00C247C5" w:rsidRDefault="00C247C5" w:rsidP="00AD0BE0">
    <w:pPr>
      <w:pStyle w:val="lfej"/>
    </w:pPr>
  </w:p>
  <w:p w14:paraId="4F0AFA3F" w14:textId="77777777" w:rsidR="00C247C5" w:rsidRDefault="00C247C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C247C5" w:rsidRPr="00C06243" w:rsidRDefault="00C247C5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C247C5" w:rsidRDefault="000646CE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C247C5" w:rsidRPr="00B47A6C" w:rsidRDefault="000646CE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C247C5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C247C5" w:rsidRPr="00FA3890" w:rsidRDefault="000646C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C247C5" w:rsidRDefault="00C247C5" w:rsidP="00AD0BE0">
    <w:pPr>
      <w:pStyle w:val="lfej"/>
    </w:pPr>
  </w:p>
  <w:p w14:paraId="2F7FC325" w14:textId="77777777" w:rsidR="00C247C5" w:rsidRDefault="00C247C5" w:rsidP="00AD0BE0">
    <w:pPr>
      <w:pStyle w:val="lfej"/>
    </w:pPr>
  </w:p>
  <w:p w14:paraId="536E3E9A" w14:textId="77777777" w:rsidR="00C247C5" w:rsidRDefault="00C247C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C247C5" w:rsidRPr="00C06243" w:rsidRDefault="00C247C5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F65C84"/>
    <w:multiLevelType w:val="hybridMultilevel"/>
    <w:tmpl w:val="D5C22D8C"/>
    <w:lvl w:ilvl="0" w:tplc="B992CB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8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26"/>
  </w:num>
  <w:num w:numId="5">
    <w:abstractNumId w:val="13"/>
  </w:num>
  <w:num w:numId="6">
    <w:abstractNumId w:val="51"/>
  </w:num>
  <w:num w:numId="7">
    <w:abstractNumId w:val="41"/>
  </w:num>
  <w:num w:numId="8">
    <w:abstractNumId w:val="3"/>
  </w:num>
  <w:num w:numId="9">
    <w:abstractNumId w:val="30"/>
  </w:num>
  <w:num w:numId="10">
    <w:abstractNumId w:val="58"/>
  </w:num>
  <w:num w:numId="11">
    <w:abstractNumId w:val="14"/>
  </w:num>
  <w:num w:numId="12">
    <w:abstractNumId w:val="36"/>
  </w:num>
  <w:num w:numId="13">
    <w:abstractNumId w:val="20"/>
  </w:num>
  <w:num w:numId="14">
    <w:abstractNumId w:val="6"/>
  </w:num>
  <w:num w:numId="15">
    <w:abstractNumId w:val="1"/>
  </w:num>
  <w:num w:numId="16">
    <w:abstractNumId w:val="55"/>
  </w:num>
  <w:num w:numId="17">
    <w:abstractNumId w:val="35"/>
  </w:num>
  <w:num w:numId="18">
    <w:abstractNumId w:val="53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47"/>
  </w:num>
  <w:num w:numId="24">
    <w:abstractNumId w:val="29"/>
  </w:num>
  <w:num w:numId="25">
    <w:abstractNumId w:val="50"/>
  </w:num>
  <w:num w:numId="26">
    <w:abstractNumId w:val="18"/>
  </w:num>
  <w:num w:numId="27">
    <w:abstractNumId w:val="25"/>
  </w:num>
  <w:num w:numId="28">
    <w:abstractNumId w:val="5"/>
  </w:num>
  <w:num w:numId="29">
    <w:abstractNumId w:val="12"/>
  </w:num>
  <w:num w:numId="30">
    <w:abstractNumId w:val="0"/>
  </w:num>
  <w:num w:numId="31">
    <w:abstractNumId w:val="49"/>
  </w:num>
  <w:num w:numId="32">
    <w:abstractNumId w:val="22"/>
  </w:num>
  <w:num w:numId="33">
    <w:abstractNumId w:val="45"/>
  </w:num>
  <w:num w:numId="34">
    <w:abstractNumId w:val="10"/>
  </w:num>
  <w:num w:numId="35">
    <w:abstractNumId w:val="52"/>
  </w:num>
  <w:num w:numId="36">
    <w:abstractNumId w:val="24"/>
  </w:num>
  <w:num w:numId="37">
    <w:abstractNumId w:val="33"/>
  </w:num>
  <w:num w:numId="38">
    <w:abstractNumId w:val="39"/>
  </w:num>
  <w:num w:numId="39">
    <w:abstractNumId w:val="19"/>
  </w:num>
  <w:num w:numId="40">
    <w:abstractNumId w:val="15"/>
  </w:num>
  <w:num w:numId="41">
    <w:abstractNumId w:val="11"/>
  </w:num>
  <w:num w:numId="42">
    <w:abstractNumId w:val="46"/>
  </w:num>
  <w:num w:numId="43">
    <w:abstractNumId w:val="56"/>
  </w:num>
  <w:num w:numId="44">
    <w:abstractNumId w:val="34"/>
  </w:num>
  <w:num w:numId="45">
    <w:abstractNumId w:val="9"/>
  </w:num>
  <w:num w:numId="46">
    <w:abstractNumId w:val="23"/>
  </w:num>
  <w:num w:numId="47">
    <w:abstractNumId w:val="54"/>
  </w:num>
  <w:num w:numId="48">
    <w:abstractNumId w:val="7"/>
  </w:num>
  <w:num w:numId="49">
    <w:abstractNumId w:val="57"/>
  </w:num>
  <w:num w:numId="50">
    <w:abstractNumId w:val="40"/>
  </w:num>
  <w:num w:numId="51">
    <w:abstractNumId w:val="2"/>
  </w:num>
  <w:num w:numId="52">
    <w:abstractNumId w:val="4"/>
  </w:num>
  <w:num w:numId="53">
    <w:abstractNumId w:val="38"/>
  </w:num>
  <w:num w:numId="54">
    <w:abstractNumId w:val="43"/>
  </w:num>
  <w:num w:numId="55">
    <w:abstractNumId w:val="27"/>
  </w:num>
  <w:num w:numId="56">
    <w:abstractNumId w:val="17"/>
  </w:num>
  <w:num w:numId="57">
    <w:abstractNumId w:val="48"/>
  </w:num>
  <w:num w:numId="58">
    <w:abstractNumId w:val="21"/>
  </w:num>
  <w:num w:numId="59">
    <w:abstractNumId w:val="44"/>
  </w:num>
  <w:num w:numId="60">
    <w:abstractNumId w:val="2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961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6CE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D74A7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0DD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42C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18C6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6E31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4947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3A3B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3864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1DE6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3E08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64D"/>
    <w:rsid w:val="00C03DF3"/>
    <w:rsid w:val="00C0452A"/>
    <w:rsid w:val="00C04950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23E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769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1894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5AF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9FED-3861-4E29-B737-EE1949D5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81</Pages>
  <Words>19160</Words>
  <Characters>132206</Characters>
  <Application>Microsoft Office Word</Application>
  <DocSecurity>0</DocSecurity>
  <Lines>1101</Lines>
  <Paragraphs>302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151064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demény anita</dc:creator>
  <cp:lastModifiedBy>Metykó Lóránt</cp:lastModifiedBy>
  <cp:revision>71</cp:revision>
  <cp:lastPrinted>2019-04-01T13:42:00Z</cp:lastPrinted>
  <dcterms:created xsi:type="dcterms:W3CDTF">2019-06-05T12:43:00Z</dcterms:created>
  <dcterms:modified xsi:type="dcterms:W3CDTF">2019-06-17T15:48:00Z</dcterms:modified>
</cp:coreProperties>
</file>