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0F70B785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A310F"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AA310F">
        <w:rPr>
          <w:rFonts w:ascii="Times New Roman" w:hAnsi="Times New Roman"/>
          <w:b/>
          <w:bCs/>
          <w:caps/>
          <w:sz w:val="28"/>
          <w:szCs w:val="28"/>
        </w:rPr>
        <w:t>A-</w:t>
      </w:r>
      <w:r w:rsidR="00AA310F">
        <w:rPr>
          <w:rFonts w:ascii="Times New Roman" w:hAnsi="Times New Roman"/>
          <w:b/>
          <w:bCs/>
          <w:caps/>
          <w:noProof/>
          <w:sz w:val="28"/>
          <w:szCs w:val="28"/>
        </w:rPr>
        <w:t>2.6.1</w:t>
      </w:r>
      <w:r w:rsidR="00F37A3D" w:rsidRPr="00AA310F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 w:rsidRPr="00AA310F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AA310F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A310F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AA310F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 w:rsidRPr="00AA3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310F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Pr="00AA310F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68911471" w14:textId="30C2442C" w:rsidR="0032087D" w:rsidRPr="00F37A3D" w:rsidRDefault="00AA310F" w:rsidP="00F37A3D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Határátkelőhelyek kialakítása, bővítése, továbbfejlesztése</w:t>
      </w:r>
    </w:p>
    <w:p w14:paraId="20CA13A3" w14:textId="77777777" w:rsidR="0032087D" w:rsidRPr="00F37A3D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7C674A49" w14:textId="77777777" w:rsidR="00F77DC9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199" w:history="1">
            <w:r w:rsidR="00F77DC9" w:rsidRPr="00AC06D0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F77DC9">
              <w:rPr>
                <w:noProof/>
                <w:webHidden/>
              </w:rPr>
              <w:tab/>
            </w:r>
            <w:r w:rsidR="00F77DC9">
              <w:rPr>
                <w:noProof/>
                <w:webHidden/>
              </w:rPr>
              <w:fldChar w:fldCharType="begin"/>
            </w:r>
            <w:r w:rsidR="00F77DC9">
              <w:rPr>
                <w:noProof/>
                <w:webHidden/>
              </w:rPr>
              <w:instrText xml:space="preserve"> PAGEREF _Toc11685199 \h </w:instrText>
            </w:r>
            <w:r w:rsidR="00F77DC9">
              <w:rPr>
                <w:noProof/>
                <w:webHidden/>
              </w:rPr>
            </w:r>
            <w:r w:rsidR="00F77DC9">
              <w:rPr>
                <w:noProof/>
                <w:webHidden/>
              </w:rPr>
              <w:fldChar w:fldCharType="separate"/>
            </w:r>
            <w:r w:rsidR="00F77DC9">
              <w:rPr>
                <w:noProof/>
                <w:webHidden/>
              </w:rPr>
              <w:t>4</w:t>
            </w:r>
            <w:r w:rsidR="00F77DC9">
              <w:rPr>
                <w:noProof/>
                <w:webHidden/>
              </w:rPr>
              <w:fldChar w:fldCharType="end"/>
            </w:r>
          </w:hyperlink>
        </w:p>
        <w:p w14:paraId="2199BA99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00" w:history="1">
            <w:r w:rsidR="00F77DC9" w:rsidRPr="00AC06D0">
              <w:rPr>
                <w:rStyle w:val="Hiperhivatkozs"/>
              </w:rPr>
              <w:t>I.1. Általános információk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_Toc11685200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</w:t>
            </w:r>
            <w:r w:rsidR="00F77DC9">
              <w:rPr>
                <w:webHidden/>
              </w:rPr>
              <w:fldChar w:fldCharType="end"/>
            </w:r>
          </w:hyperlink>
        </w:p>
        <w:p w14:paraId="21983E99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01" w:history="1">
            <w:r w:rsidR="00F77DC9" w:rsidRPr="00AC06D0">
              <w:rPr>
                <w:rStyle w:val="Hiperhivatkozs"/>
              </w:rPr>
              <w:t>I.1.1. A támogatási kérelmek benyújtásának módja, helye és ideje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_Toc11685201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</w:t>
            </w:r>
            <w:r w:rsidR="00F77DC9">
              <w:rPr>
                <w:webHidden/>
              </w:rPr>
              <w:fldChar w:fldCharType="end"/>
            </w:r>
          </w:hyperlink>
        </w:p>
        <w:p w14:paraId="68A64434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02" w:history="1">
            <w:r w:rsidR="00F77DC9" w:rsidRPr="00AC06D0">
              <w:rPr>
                <w:rStyle w:val="Hiperhivatkozs"/>
              </w:rPr>
              <w:t>I.1.2. A támogatást igénylők tájékoztatása, értesítése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_Toc11685202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5</w:t>
            </w:r>
            <w:r w:rsidR="00F77DC9">
              <w:rPr>
                <w:webHidden/>
              </w:rPr>
              <w:fldChar w:fldCharType="end"/>
            </w:r>
          </w:hyperlink>
        </w:p>
        <w:p w14:paraId="4D9369D0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03" w:history="1">
            <w:r w:rsidR="00F77DC9" w:rsidRPr="00AC06D0">
              <w:rPr>
                <w:rStyle w:val="Hiperhivatkozs"/>
              </w:rPr>
              <w:t>I.2. Pénzügyi információk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_Toc11685203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6</w:t>
            </w:r>
            <w:r w:rsidR="00F77DC9">
              <w:rPr>
                <w:webHidden/>
              </w:rPr>
              <w:fldChar w:fldCharType="end"/>
            </w:r>
          </w:hyperlink>
        </w:p>
        <w:p w14:paraId="2B4F321F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04" w:history="1">
            <w:r w:rsidR="00F77DC9" w:rsidRPr="00AC06D0">
              <w:rPr>
                <w:rStyle w:val="Hiperhivatkozs"/>
              </w:rPr>
              <w:t>I.2.1 Általános információk, a finanszírozás módja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_Toc11685204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6</w:t>
            </w:r>
            <w:r w:rsidR="00F77DC9">
              <w:rPr>
                <w:webHidden/>
              </w:rPr>
              <w:fldChar w:fldCharType="end"/>
            </w:r>
          </w:hyperlink>
        </w:p>
        <w:p w14:paraId="184295C6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05" w:history="1">
            <w:r w:rsidR="00F77DC9" w:rsidRPr="00AC06D0">
              <w:rPr>
                <w:rStyle w:val="Hiperhivatkozs"/>
              </w:rPr>
              <w:t>I.3. Célcsoport/ egyéb közreműködők és támogatható intézkedések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_Toc11685205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7</w:t>
            </w:r>
            <w:r w:rsidR="00F77DC9">
              <w:rPr>
                <w:webHidden/>
              </w:rPr>
              <w:fldChar w:fldCharType="end"/>
            </w:r>
          </w:hyperlink>
        </w:p>
        <w:p w14:paraId="4D787D7C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06" w:history="1">
            <w:r w:rsidR="00F77DC9" w:rsidRPr="00AC06D0">
              <w:rPr>
                <w:rStyle w:val="Hiperhivatkozs"/>
              </w:rPr>
              <w:t>I.3.1 Célcsoport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_Toc11685206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7</w:t>
            </w:r>
            <w:r w:rsidR="00F77DC9">
              <w:rPr>
                <w:webHidden/>
              </w:rPr>
              <w:fldChar w:fldCharType="end"/>
            </w:r>
          </w:hyperlink>
        </w:p>
        <w:p w14:paraId="2272CC80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07" w:history="1">
            <w:r w:rsidR="00F77DC9" w:rsidRPr="00AC06D0">
              <w:rPr>
                <w:rStyle w:val="Hiperhivatkozs"/>
              </w:rPr>
              <w:t>I.3.2. Támogatható intézkedés ismertetése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_Toc11685207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7</w:t>
            </w:r>
            <w:r w:rsidR="00F77DC9">
              <w:rPr>
                <w:webHidden/>
              </w:rPr>
              <w:fldChar w:fldCharType="end"/>
            </w:r>
          </w:hyperlink>
        </w:p>
        <w:p w14:paraId="291C04CC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08" w:history="1">
            <w:r w:rsidR="00F77DC9" w:rsidRPr="00AC06D0">
              <w:rPr>
                <w:rStyle w:val="Hiperhivatkozs"/>
              </w:rPr>
              <w:t>I. 4. A BBA-ra vonatkozó főbb jogszabályok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_Toc11685208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8</w:t>
            </w:r>
            <w:r w:rsidR="00F77DC9">
              <w:rPr>
                <w:webHidden/>
              </w:rPr>
              <w:fldChar w:fldCharType="end"/>
            </w:r>
          </w:hyperlink>
        </w:p>
        <w:p w14:paraId="32F0C5BA" w14:textId="77777777" w:rsidR="00F77DC9" w:rsidRDefault="001244D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209" w:history="1">
            <w:r w:rsidR="00F77DC9" w:rsidRPr="00AC06D0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F77DC9">
              <w:rPr>
                <w:noProof/>
                <w:webHidden/>
              </w:rPr>
              <w:tab/>
            </w:r>
            <w:r w:rsidR="00F77DC9">
              <w:rPr>
                <w:noProof/>
                <w:webHidden/>
              </w:rPr>
              <w:fldChar w:fldCharType="begin"/>
            </w:r>
            <w:r w:rsidR="00F77DC9">
              <w:rPr>
                <w:noProof/>
                <w:webHidden/>
              </w:rPr>
              <w:instrText xml:space="preserve"> PAGEREF _Toc11685209 \h </w:instrText>
            </w:r>
            <w:r w:rsidR="00F77DC9">
              <w:rPr>
                <w:noProof/>
                <w:webHidden/>
              </w:rPr>
            </w:r>
            <w:r w:rsidR="00F77DC9">
              <w:rPr>
                <w:noProof/>
                <w:webHidden/>
              </w:rPr>
              <w:fldChar w:fldCharType="separate"/>
            </w:r>
            <w:r w:rsidR="00F77DC9">
              <w:rPr>
                <w:noProof/>
                <w:webHidden/>
              </w:rPr>
              <w:t>11</w:t>
            </w:r>
            <w:r w:rsidR="00F77DC9">
              <w:rPr>
                <w:noProof/>
                <w:webHidden/>
              </w:rPr>
              <w:fldChar w:fldCharType="end"/>
            </w:r>
          </w:hyperlink>
        </w:p>
        <w:p w14:paraId="59DE2C36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10" w:history="1">
            <w:r w:rsidR="00F77DC9" w:rsidRPr="00AC06D0">
              <w:rPr>
                <w:rStyle w:val="Hiperhivatkozs"/>
              </w:rPr>
              <w:t>II.1. Jogszabályi előírásoknak való megfelelőség vizsgálata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_Toc11685210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11</w:t>
            </w:r>
            <w:r w:rsidR="00F77DC9">
              <w:rPr>
                <w:webHidden/>
              </w:rPr>
              <w:fldChar w:fldCharType="end"/>
            </w:r>
          </w:hyperlink>
        </w:p>
        <w:p w14:paraId="3B5303EF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11" w:history="1">
            <w:r w:rsidR="00F77DC9" w:rsidRPr="00AC06D0">
              <w:rPr>
                <w:rStyle w:val="Hiperhivatkozs"/>
              </w:rPr>
              <w:t>II.2. Gazdasági és pénzügyi alkalmasság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_Toc11685211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16</w:t>
            </w:r>
            <w:r w:rsidR="00F77DC9">
              <w:rPr>
                <w:webHidden/>
              </w:rPr>
              <w:fldChar w:fldCharType="end"/>
            </w:r>
          </w:hyperlink>
        </w:p>
        <w:p w14:paraId="7ACACC60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12" w:history="1">
            <w:r w:rsidR="00F77DC9" w:rsidRPr="00AC06D0">
              <w:rPr>
                <w:rStyle w:val="Hiperhivatkozs"/>
              </w:rPr>
              <w:t>II 3. Partner bevonása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_Toc11685212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16</w:t>
            </w:r>
            <w:r w:rsidR="00F77DC9">
              <w:rPr>
                <w:webHidden/>
              </w:rPr>
              <w:fldChar w:fldCharType="end"/>
            </w:r>
          </w:hyperlink>
        </w:p>
        <w:p w14:paraId="510F75EF" w14:textId="77777777" w:rsidR="00F77DC9" w:rsidRDefault="001244D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213" w:history="1">
            <w:r w:rsidR="00F77DC9" w:rsidRPr="00AC06D0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F77DC9">
              <w:rPr>
                <w:noProof/>
                <w:webHidden/>
              </w:rPr>
              <w:tab/>
            </w:r>
            <w:r w:rsidR="00F77DC9">
              <w:rPr>
                <w:noProof/>
                <w:webHidden/>
              </w:rPr>
              <w:fldChar w:fldCharType="begin"/>
            </w:r>
            <w:r w:rsidR="00F77DC9">
              <w:rPr>
                <w:noProof/>
                <w:webHidden/>
              </w:rPr>
              <w:instrText xml:space="preserve"> PAGEREF _Toc11685213 \h </w:instrText>
            </w:r>
            <w:r w:rsidR="00F77DC9">
              <w:rPr>
                <w:noProof/>
                <w:webHidden/>
              </w:rPr>
            </w:r>
            <w:r w:rsidR="00F77DC9">
              <w:rPr>
                <w:noProof/>
                <w:webHidden/>
              </w:rPr>
              <w:fldChar w:fldCharType="separate"/>
            </w:r>
            <w:r w:rsidR="00F77DC9">
              <w:rPr>
                <w:noProof/>
                <w:webHidden/>
              </w:rPr>
              <w:t>17</w:t>
            </w:r>
            <w:r w:rsidR="00F77DC9">
              <w:rPr>
                <w:noProof/>
                <w:webHidden/>
              </w:rPr>
              <w:fldChar w:fldCharType="end"/>
            </w:r>
          </w:hyperlink>
        </w:p>
        <w:p w14:paraId="592C43CA" w14:textId="77777777" w:rsidR="00F77DC9" w:rsidRDefault="001244D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214" w:history="1">
            <w:r w:rsidR="00F77DC9" w:rsidRPr="00AC06D0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F77DC9">
              <w:rPr>
                <w:noProof/>
                <w:webHidden/>
              </w:rPr>
              <w:tab/>
            </w:r>
            <w:r w:rsidR="00F77DC9">
              <w:rPr>
                <w:noProof/>
                <w:webHidden/>
              </w:rPr>
              <w:fldChar w:fldCharType="begin"/>
            </w:r>
            <w:r w:rsidR="00F77DC9">
              <w:rPr>
                <w:noProof/>
                <w:webHidden/>
              </w:rPr>
              <w:instrText xml:space="preserve"> PAGEREF _Toc11685214 \h </w:instrText>
            </w:r>
            <w:r w:rsidR="00F77DC9">
              <w:rPr>
                <w:noProof/>
                <w:webHidden/>
              </w:rPr>
            </w:r>
            <w:r w:rsidR="00F77DC9">
              <w:rPr>
                <w:noProof/>
                <w:webHidden/>
              </w:rPr>
              <w:fldChar w:fldCharType="separate"/>
            </w:r>
            <w:r w:rsidR="00F77DC9">
              <w:rPr>
                <w:noProof/>
                <w:webHidden/>
              </w:rPr>
              <w:t>18</w:t>
            </w:r>
            <w:r w:rsidR="00F77DC9">
              <w:rPr>
                <w:noProof/>
                <w:webHidden/>
              </w:rPr>
              <w:fldChar w:fldCharType="end"/>
            </w:r>
          </w:hyperlink>
        </w:p>
        <w:p w14:paraId="123180CA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15" w:history="1">
            <w:r w:rsidR="00F77DC9" w:rsidRPr="00AC06D0">
              <w:rPr>
                <w:rStyle w:val="Hiperhivatkozs"/>
              </w:rPr>
              <w:t>IV.1. Előlegre vonatkozó szabályok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_Toc11685215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18</w:t>
            </w:r>
            <w:r w:rsidR="00F77DC9">
              <w:rPr>
                <w:webHidden/>
              </w:rPr>
              <w:fldChar w:fldCharType="end"/>
            </w:r>
          </w:hyperlink>
        </w:p>
        <w:p w14:paraId="10268826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16" w:history="1">
            <w:r w:rsidR="00F77DC9" w:rsidRPr="00AC06D0">
              <w:rPr>
                <w:rStyle w:val="Hiperhivatkozs"/>
              </w:rPr>
              <w:t>IV.2. Az elszámolhatóság általános feltételei: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_Toc11685216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18</w:t>
            </w:r>
            <w:r w:rsidR="00F77DC9">
              <w:rPr>
                <w:webHidden/>
              </w:rPr>
              <w:fldChar w:fldCharType="end"/>
            </w:r>
          </w:hyperlink>
        </w:p>
        <w:p w14:paraId="3141C736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17" w:history="1">
            <w:r w:rsidR="00F77DC9" w:rsidRPr="00AC06D0">
              <w:rPr>
                <w:rStyle w:val="Hiperhivatkozs"/>
              </w:rPr>
              <w:t>IV.3. Az elszámolható költségek köre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_Toc11685217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22</w:t>
            </w:r>
            <w:r w:rsidR="00F77DC9">
              <w:rPr>
                <w:webHidden/>
              </w:rPr>
              <w:fldChar w:fldCharType="end"/>
            </w:r>
          </w:hyperlink>
        </w:p>
        <w:p w14:paraId="43843F4E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18" w:history="1">
            <w:r w:rsidR="00F77DC9" w:rsidRPr="00AC06D0">
              <w:rPr>
                <w:rStyle w:val="Hiperhivatkozs"/>
              </w:rPr>
              <w:t>IV.3.1. Projekt előkészítés költségei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_Toc11685218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23</w:t>
            </w:r>
            <w:r w:rsidR="00F77DC9">
              <w:rPr>
                <w:webHidden/>
              </w:rPr>
              <w:fldChar w:fldCharType="end"/>
            </w:r>
          </w:hyperlink>
        </w:p>
        <w:p w14:paraId="437D6143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19" w:history="1">
            <w:r w:rsidR="00F77DC9" w:rsidRPr="00AC06D0">
              <w:rPr>
                <w:rStyle w:val="Hiperhivatkozs"/>
              </w:rPr>
              <w:t>IV.3.2. Beruházáshoz kapcsolódó költségek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_Toc11685219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24</w:t>
            </w:r>
            <w:r w:rsidR="00F77DC9">
              <w:rPr>
                <w:webHidden/>
              </w:rPr>
              <w:fldChar w:fldCharType="end"/>
            </w:r>
          </w:hyperlink>
        </w:p>
        <w:p w14:paraId="3C091D95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20" w:history="1">
            <w:r w:rsidR="00F77DC9" w:rsidRPr="00AC06D0">
              <w:rPr>
                <w:rStyle w:val="Hiperhivatkozs"/>
              </w:rPr>
              <w:t>IV.3.3. Szakmai megvalósításhoz kapcsolódó szolgáltatások költségei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_Toc11685220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27</w:t>
            </w:r>
            <w:r w:rsidR="00F77DC9">
              <w:rPr>
                <w:webHidden/>
              </w:rPr>
              <w:fldChar w:fldCharType="end"/>
            </w:r>
          </w:hyperlink>
        </w:p>
        <w:p w14:paraId="44C0B997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21" w:history="1">
            <w:r w:rsidR="00F77DC9" w:rsidRPr="00AC06D0">
              <w:rPr>
                <w:rStyle w:val="Hiperhivatkozs"/>
              </w:rPr>
              <w:t>IV.3.4. Szakmai megvalósításában közreműködők költségei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_Toc11685221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29</w:t>
            </w:r>
            <w:r w:rsidR="00F77DC9">
              <w:rPr>
                <w:webHidden/>
              </w:rPr>
              <w:fldChar w:fldCharType="end"/>
            </w:r>
          </w:hyperlink>
        </w:p>
        <w:p w14:paraId="309CB53E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22" w:history="1">
            <w:r w:rsidR="00F77DC9" w:rsidRPr="00AC06D0">
              <w:rPr>
                <w:rStyle w:val="Hiperhivatkozs"/>
              </w:rPr>
              <w:t>IV.3.5</w:t>
            </w:r>
            <w:r w:rsidR="00F77DC9" w:rsidRPr="00AC06D0">
              <w:rPr>
                <w:rStyle w:val="Hiperhivatkozs"/>
                <w:lang w:eastAsia="hu-HU"/>
              </w:rPr>
              <w:t>. Szakmai megvalósításhoz kapcsolódó egyéb költségek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_Toc11685222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32</w:t>
            </w:r>
            <w:r w:rsidR="00F77DC9">
              <w:rPr>
                <w:webHidden/>
              </w:rPr>
              <w:fldChar w:fldCharType="end"/>
            </w:r>
          </w:hyperlink>
        </w:p>
        <w:p w14:paraId="06E1C7C5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23" w:history="1">
            <w:r w:rsidR="00F77DC9" w:rsidRPr="00AC06D0">
              <w:rPr>
                <w:rStyle w:val="Hiperhivatkozs"/>
              </w:rPr>
              <w:t>IV.3.6</w:t>
            </w:r>
            <w:r w:rsidR="00F77DC9" w:rsidRPr="00AC06D0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_Toc11685223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32</w:t>
            </w:r>
            <w:r w:rsidR="00F77DC9">
              <w:rPr>
                <w:webHidden/>
              </w:rPr>
              <w:fldChar w:fldCharType="end"/>
            </w:r>
          </w:hyperlink>
        </w:p>
        <w:p w14:paraId="1EB9858B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24" w:history="1">
            <w:r w:rsidR="00F77DC9" w:rsidRPr="00AC06D0">
              <w:rPr>
                <w:rStyle w:val="Hiperhivatkozs"/>
              </w:rPr>
              <w:t>IV.3.7. Projektmenedzsment költségek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_Toc11685224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32</w:t>
            </w:r>
            <w:r w:rsidR="00F77DC9">
              <w:rPr>
                <w:webHidden/>
              </w:rPr>
              <w:fldChar w:fldCharType="end"/>
            </w:r>
          </w:hyperlink>
        </w:p>
        <w:p w14:paraId="4E44E915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25" w:history="1">
            <w:r w:rsidR="00F77DC9" w:rsidRPr="00AC06D0">
              <w:rPr>
                <w:rStyle w:val="Hiperhivatkozs"/>
              </w:rPr>
              <w:t>IV.3.8. Közvetett költség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_Toc11685225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33</w:t>
            </w:r>
            <w:r w:rsidR="00F77DC9">
              <w:rPr>
                <w:webHidden/>
              </w:rPr>
              <w:fldChar w:fldCharType="end"/>
            </w:r>
          </w:hyperlink>
        </w:p>
        <w:p w14:paraId="44AE9E53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26" w:history="1">
            <w:r w:rsidR="00F77DC9" w:rsidRPr="00AC06D0">
              <w:rPr>
                <w:rStyle w:val="Hiperhivatkozs"/>
              </w:rPr>
              <w:t>IV.4. A projekt végrehajtás további szabályai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_Toc11685226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34</w:t>
            </w:r>
            <w:r w:rsidR="00F77DC9">
              <w:rPr>
                <w:webHidden/>
              </w:rPr>
              <w:fldChar w:fldCharType="end"/>
            </w:r>
          </w:hyperlink>
        </w:p>
        <w:p w14:paraId="79FCABDE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27" w:history="1">
            <w:r w:rsidR="00F77DC9" w:rsidRPr="00AC06D0">
              <w:rPr>
                <w:rStyle w:val="Hiperhivatkozs"/>
              </w:rPr>
              <w:t>IV.5. Nem elszámolható költségek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_Toc11685227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34</w:t>
            </w:r>
            <w:r w:rsidR="00F77DC9">
              <w:rPr>
                <w:webHidden/>
              </w:rPr>
              <w:fldChar w:fldCharType="end"/>
            </w:r>
          </w:hyperlink>
        </w:p>
        <w:p w14:paraId="6D5A5C0E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28" w:history="1">
            <w:r w:rsidR="00F77DC9" w:rsidRPr="00AC06D0">
              <w:rPr>
                <w:rStyle w:val="Hiperhivatkozs"/>
              </w:rPr>
              <w:t>IV.6. Bevételek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_Toc11685228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35</w:t>
            </w:r>
            <w:r w:rsidR="00F77DC9">
              <w:rPr>
                <w:webHidden/>
              </w:rPr>
              <w:fldChar w:fldCharType="end"/>
            </w:r>
          </w:hyperlink>
        </w:p>
        <w:p w14:paraId="3E8A8164" w14:textId="77777777" w:rsidR="00F77DC9" w:rsidRDefault="001244D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229" w:history="1">
            <w:r w:rsidR="00F77DC9" w:rsidRPr="00AC06D0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F77DC9">
              <w:rPr>
                <w:noProof/>
                <w:webHidden/>
              </w:rPr>
              <w:tab/>
            </w:r>
            <w:r w:rsidR="00F77DC9">
              <w:rPr>
                <w:noProof/>
                <w:webHidden/>
              </w:rPr>
              <w:fldChar w:fldCharType="begin"/>
            </w:r>
            <w:r w:rsidR="00F77DC9">
              <w:rPr>
                <w:noProof/>
                <w:webHidden/>
              </w:rPr>
              <w:instrText xml:space="preserve"> PAGEREF _Toc11685229 \h </w:instrText>
            </w:r>
            <w:r w:rsidR="00F77DC9">
              <w:rPr>
                <w:noProof/>
                <w:webHidden/>
              </w:rPr>
            </w:r>
            <w:r w:rsidR="00F77DC9">
              <w:rPr>
                <w:noProof/>
                <w:webHidden/>
              </w:rPr>
              <w:fldChar w:fldCharType="separate"/>
            </w:r>
            <w:r w:rsidR="00F77DC9">
              <w:rPr>
                <w:noProof/>
                <w:webHidden/>
              </w:rPr>
              <w:t>36</w:t>
            </w:r>
            <w:r w:rsidR="00F77DC9">
              <w:rPr>
                <w:noProof/>
                <w:webHidden/>
              </w:rPr>
              <w:fldChar w:fldCharType="end"/>
            </w:r>
          </w:hyperlink>
        </w:p>
        <w:p w14:paraId="6292C05A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30" w:history="1">
            <w:r w:rsidR="00F77DC9" w:rsidRPr="00AC06D0">
              <w:rPr>
                <w:rStyle w:val="Hiperhivatkozs"/>
              </w:rPr>
              <w:t>V.1 Értékelési szempontrendszer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_Toc11685230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36</w:t>
            </w:r>
            <w:r w:rsidR="00F77DC9">
              <w:rPr>
                <w:webHidden/>
              </w:rPr>
              <w:fldChar w:fldCharType="end"/>
            </w:r>
          </w:hyperlink>
        </w:p>
        <w:p w14:paraId="32EA3388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31" w:history="1">
            <w:r w:rsidR="00F77DC9" w:rsidRPr="00AC06D0">
              <w:rPr>
                <w:rStyle w:val="Hiperhivatkozs"/>
              </w:rPr>
              <w:t>V.2 Nem támogatható a pályázat, amennyiben: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_Toc11685231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43</w:t>
            </w:r>
            <w:r w:rsidR="00F77DC9">
              <w:rPr>
                <w:webHidden/>
              </w:rPr>
              <w:fldChar w:fldCharType="end"/>
            </w:r>
          </w:hyperlink>
        </w:p>
        <w:p w14:paraId="5DC7C564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32" w:history="1">
            <w:r w:rsidR="00F77DC9" w:rsidRPr="00AC06D0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_Toc11685232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44</w:t>
            </w:r>
            <w:r w:rsidR="00F77DC9">
              <w:rPr>
                <w:webHidden/>
              </w:rPr>
              <w:fldChar w:fldCharType="end"/>
            </w:r>
          </w:hyperlink>
        </w:p>
        <w:p w14:paraId="53EC7720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33" w:history="1">
            <w:r w:rsidR="00F77DC9" w:rsidRPr="00AC06D0">
              <w:rPr>
                <w:rStyle w:val="Hiperhivatkozs"/>
              </w:rPr>
              <w:t>V.4. Hiánypótlás, tisztázó kérdés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_Toc11685233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44</w:t>
            </w:r>
            <w:r w:rsidR="00F77DC9">
              <w:rPr>
                <w:webHidden/>
              </w:rPr>
              <w:fldChar w:fldCharType="end"/>
            </w:r>
          </w:hyperlink>
        </w:p>
        <w:p w14:paraId="31A2F2BF" w14:textId="77777777" w:rsidR="00F77DC9" w:rsidRDefault="001244D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234" w:history="1">
            <w:r w:rsidR="00F77DC9" w:rsidRPr="00AC06D0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F77DC9">
              <w:rPr>
                <w:noProof/>
                <w:webHidden/>
              </w:rPr>
              <w:tab/>
            </w:r>
            <w:r w:rsidR="00F77DC9">
              <w:rPr>
                <w:noProof/>
                <w:webHidden/>
              </w:rPr>
              <w:fldChar w:fldCharType="begin"/>
            </w:r>
            <w:r w:rsidR="00F77DC9">
              <w:rPr>
                <w:noProof/>
                <w:webHidden/>
              </w:rPr>
              <w:instrText xml:space="preserve"> PAGEREF _Toc11685234 \h </w:instrText>
            </w:r>
            <w:r w:rsidR="00F77DC9">
              <w:rPr>
                <w:noProof/>
                <w:webHidden/>
              </w:rPr>
            </w:r>
            <w:r w:rsidR="00F77DC9">
              <w:rPr>
                <w:noProof/>
                <w:webHidden/>
              </w:rPr>
              <w:fldChar w:fldCharType="separate"/>
            </w:r>
            <w:r w:rsidR="00F77DC9">
              <w:rPr>
                <w:noProof/>
                <w:webHidden/>
              </w:rPr>
              <w:t>45</w:t>
            </w:r>
            <w:r w:rsidR="00F77DC9">
              <w:rPr>
                <w:noProof/>
                <w:webHidden/>
              </w:rPr>
              <w:fldChar w:fldCharType="end"/>
            </w:r>
          </w:hyperlink>
        </w:p>
        <w:p w14:paraId="53476759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35" w:history="1">
            <w:r w:rsidR="00F77DC9" w:rsidRPr="00AC06D0">
              <w:rPr>
                <w:rStyle w:val="Hiperhivatkozs"/>
              </w:rPr>
              <w:t>VI.1. Ellenőrzési tevékenységek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_Toc11685235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45</w:t>
            </w:r>
            <w:r w:rsidR="00F77DC9">
              <w:rPr>
                <w:webHidden/>
              </w:rPr>
              <w:fldChar w:fldCharType="end"/>
            </w:r>
          </w:hyperlink>
        </w:p>
        <w:p w14:paraId="755492A0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36" w:history="1">
            <w:r w:rsidR="00F77DC9" w:rsidRPr="00AC06D0">
              <w:rPr>
                <w:rStyle w:val="Hiperhivatkozs"/>
              </w:rPr>
              <w:t>VI.1.1. A Felelős Hatóság ellenőrző tevékenysége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_Toc11685236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45</w:t>
            </w:r>
            <w:r w:rsidR="00F77DC9">
              <w:rPr>
                <w:webHidden/>
              </w:rPr>
              <w:fldChar w:fldCharType="end"/>
            </w:r>
          </w:hyperlink>
        </w:p>
        <w:p w14:paraId="488A0766" w14:textId="77777777" w:rsidR="00F77DC9" w:rsidRDefault="001244D5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237" w:history="1">
            <w:r w:rsidR="00F77DC9" w:rsidRPr="00AC06D0">
              <w:rPr>
                <w:rStyle w:val="Hiperhivatkozs"/>
              </w:rPr>
              <w:t>VI.1.2. Egyéb szervezetek ellenőrző tevékenysége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_Toc11685237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47</w:t>
            </w:r>
            <w:r w:rsidR="00F77DC9">
              <w:rPr>
                <w:webHidden/>
              </w:rPr>
              <w:fldChar w:fldCharType="end"/>
            </w:r>
          </w:hyperlink>
        </w:p>
        <w:p w14:paraId="724AB6E2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38" w:history="1">
            <w:r w:rsidR="00F77DC9" w:rsidRPr="00AC06D0">
              <w:rPr>
                <w:rStyle w:val="Hiperhivatkozs"/>
              </w:rPr>
              <w:t>VI.2. Adatszolgáltatási kötelezettség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_Toc11685238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47</w:t>
            </w:r>
            <w:r w:rsidR="00F77DC9">
              <w:rPr>
                <w:webHidden/>
              </w:rPr>
              <w:fldChar w:fldCharType="end"/>
            </w:r>
          </w:hyperlink>
        </w:p>
        <w:p w14:paraId="3756EC58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39" w:history="1">
            <w:r w:rsidR="00F77DC9" w:rsidRPr="00AC06D0">
              <w:rPr>
                <w:rStyle w:val="Hiperhivatkozs"/>
              </w:rPr>
              <w:t>VI.3. Láthatóság és disszemináció biztosítása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_Toc11685239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48</w:t>
            </w:r>
            <w:r w:rsidR="00F77DC9">
              <w:rPr>
                <w:webHidden/>
              </w:rPr>
              <w:fldChar w:fldCharType="end"/>
            </w:r>
          </w:hyperlink>
        </w:p>
        <w:p w14:paraId="1CB5C9B5" w14:textId="77777777" w:rsidR="00F77DC9" w:rsidRDefault="001244D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240" w:history="1">
            <w:r w:rsidR="00F77DC9" w:rsidRPr="00AC06D0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F77DC9">
              <w:rPr>
                <w:noProof/>
                <w:webHidden/>
              </w:rPr>
              <w:tab/>
            </w:r>
            <w:r w:rsidR="00F77DC9">
              <w:rPr>
                <w:noProof/>
                <w:webHidden/>
              </w:rPr>
              <w:fldChar w:fldCharType="begin"/>
            </w:r>
            <w:r w:rsidR="00F77DC9">
              <w:rPr>
                <w:noProof/>
                <w:webHidden/>
              </w:rPr>
              <w:instrText xml:space="preserve"> PAGEREF _Toc11685240 \h </w:instrText>
            </w:r>
            <w:r w:rsidR="00F77DC9">
              <w:rPr>
                <w:noProof/>
                <w:webHidden/>
              </w:rPr>
            </w:r>
            <w:r w:rsidR="00F77DC9">
              <w:rPr>
                <w:noProof/>
                <w:webHidden/>
              </w:rPr>
              <w:fldChar w:fldCharType="separate"/>
            </w:r>
            <w:r w:rsidR="00F77DC9">
              <w:rPr>
                <w:noProof/>
                <w:webHidden/>
              </w:rPr>
              <w:t>48</w:t>
            </w:r>
            <w:r w:rsidR="00F77DC9">
              <w:rPr>
                <w:noProof/>
                <w:webHidden/>
              </w:rPr>
              <w:fldChar w:fldCharType="end"/>
            </w:r>
          </w:hyperlink>
        </w:p>
        <w:p w14:paraId="0507E126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41" w:history="1">
            <w:r w:rsidR="00F77DC9" w:rsidRPr="00AC06D0">
              <w:rPr>
                <w:rStyle w:val="Hiperhivatkozs"/>
              </w:rPr>
              <w:t>VII.1 Betekintési jog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_Toc11685241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48</w:t>
            </w:r>
            <w:r w:rsidR="00F77DC9">
              <w:rPr>
                <w:webHidden/>
              </w:rPr>
              <w:fldChar w:fldCharType="end"/>
            </w:r>
          </w:hyperlink>
        </w:p>
        <w:p w14:paraId="1A5531B8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42" w:history="1">
            <w:r w:rsidR="00F77DC9" w:rsidRPr="00AC06D0">
              <w:rPr>
                <w:rStyle w:val="Hiperhivatkozs"/>
              </w:rPr>
              <w:t>VII.2. Kifogás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_Toc11685242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48</w:t>
            </w:r>
            <w:r w:rsidR="00F77DC9">
              <w:rPr>
                <w:webHidden/>
              </w:rPr>
              <w:fldChar w:fldCharType="end"/>
            </w:r>
          </w:hyperlink>
        </w:p>
        <w:p w14:paraId="51611B30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43" w:history="1">
            <w:r w:rsidR="00F77DC9" w:rsidRPr="00AC06D0">
              <w:rPr>
                <w:rStyle w:val="Hiperhivatkozs"/>
              </w:rPr>
              <w:t>VII.3. A Támogatási Szerződés megkötésének módja, feltételei (biztosítékok)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_Toc11685243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49</w:t>
            </w:r>
            <w:r w:rsidR="00F77DC9">
              <w:rPr>
                <w:webHidden/>
              </w:rPr>
              <w:fldChar w:fldCharType="end"/>
            </w:r>
          </w:hyperlink>
        </w:p>
        <w:p w14:paraId="155CD4E2" w14:textId="77777777" w:rsidR="00F77DC9" w:rsidRDefault="001244D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244" w:history="1">
            <w:r w:rsidR="00F77DC9" w:rsidRPr="00AC06D0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F77DC9">
              <w:rPr>
                <w:noProof/>
                <w:webHidden/>
              </w:rPr>
              <w:tab/>
            </w:r>
            <w:r w:rsidR="00F77DC9">
              <w:rPr>
                <w:noProof/>
                <w:webHidden/>
              </w:rPr>
              <w:fldChar w:fldCharType="begin"/>
            </w:r>
            <w:r w:rsidR="00F77DC9">
              <w:rPr>
                <w:noProof/>
                <w:webHidden/>
              </w:rPr>
              <w:instrText xml:space="preserve"> PAGEREF _Toc11685244 \h </w:instrText>
            </w:r>
            <w:r w:rsidR="00F77DC9">
              <w:rPr>
                <w:noProof/>
                <w:webHidden/>
              </w:rPr>
            </w:r>
            <w:r w:rsidR="00F77DC9">
              <w:rPr>
                <w:noProof/>
                <w:webHidden/>
              </w:rPr>
              <w:fldChar w:fldCharType="separate"/>
            </w:r>
            <w:r w:rsidR="00F77DC9">
              <w:rPr>
                <w:noProof/>
                <w:webHidden/>
              </w:rPr>
              <w:t>50</w:t>
            </w:r>
            <w:r w:rsidR="00F77DC9">
              <w:rPr>
                <w:noProof/>
                <w:webHidden/>
              </w:rPr>
              <w:fldChar w:fldCharType="end"/>
            </w:r>
          </w:hyperlink>
        </w:p>
        <w:p w14:paraId="255FB0C7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45" w:history="1">
            <w:r w:rsidR="00F77DC9" w:rsidRPr="00AC06D0">
              <w:rPr>
                <w:rStyle w:val="Hiperhivatkozs"/>
              </w:rPr>
              <w:t>VIII.1. Támogatási Szerződés minta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_Toc11685245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50</w:t>
            </w:r>
            <w:r w:rsidR="00F77DC9">
              <w:rPr>
                <w:webHidden/>
              </w:rPr>
              <w:fldChar w:fldCharType="end"/>
            </w:r>
          </w:hyperlink>
        </w:p>
        <w:p w14:paraId="630D917E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46" w:history="1">
            <w:r w:rsidR="00F77DC9" w:rsidRPr="00AC06D0">
              <w:rPr>
                <w:rStyle w:val="Hiperhivatkozs"/>
              </w:rPr>
              <w:t>VIII.2. Az Általános Szerződési Feltételek dokumentuma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_Toc11685246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50</w:t>
            </w:r>
            <w:r w:rsidR="00F77DC9">
              <w:rPr>
                <w:webHidden/>
              </w:rPr>
              <w:fldChar w:fldCharType="end"/>
            </w:r>
          </w:hyperlink>
        </w:p>
        <w:p w14:paraId="1A936864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47" w:history="1">
            <w:r w:rsidR="00F77DC9" w:rsidRPr="00AC06D0">
              <w:rPr>
                <w:rStyle w:val="Hiperhivatkozs"/>
              </w:rPr>
              <w:t>VIII.3. Választható indikátorok listája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_Toc11685247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51</w:t>
            </w:r>
            <w:r w:rsidR="00F77DC9">
              <w:rPr>
                <w:webHidden/>
              </w:rPr>
              <w:fldChar w:fldCharType="end"/>
            </w:r>
          </w:hyperlink>
        </w:p>
        <w:p w14:paraId="24188119" w14:textId="77777777" w:rsidR="00F77DC9" w:rsidRDefault="001244D5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248" w:history="1">
            <w:r w:rsidR="00F77DC9" w:rsidRPr="00AC06D0">
              <w:rPr>
                <w:rStyle w:val="Hiperhivatkozs"/>
              </w:rPr>
              <w:t>VIII.4. Pályázat adattartalma</w:t>
            </w:r>
            <w:r w:rsidR="00F77DC9">
              <w:rPr>
                <w:webHidden/>
              </w:rPr>
              <w:tab/>
            </w:r>
            <w:r w:rsidR="00F77DC9">
              <w:rPr>
                <w:webHidden/>
              </w:rPr>
              <w:fldChar w:fldCharType="begin"/>
            </w:r>
            <w:r w:rsidR="00F77DC9">
              <w:rPr>
                <w:webHidden/>
              </w:rPr>
              <w:instrText xml:space="preserve"> PAGEREF _Toc11685248 \h </w:instrText>
            </w:r>
            <w:r w:rsidR="00F77DC9">
              <w:rPr>
                <w:webHidden/>
              </w:rPr>
            </w:r>
            <w:r w:rsidR="00F77DC9">
              <w:rPr>
                <w:webHidden/>
              </w:rPr>
              <w:fldChar w:fldCharType="separate"/>
            </w:r>
            <w:r w:rsidR="00F77DC9">
              <w:rPr>
                <w:webHidden/>
              </w:rPr>
              <w:t>52</w:t>
            </w:r>
            <w:r w:rsidR="00F77DC9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19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20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20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 xml:space="preserve">kérelmek </w:t>
      </w:r>
      <w:r w:rsidRPr="00AA310F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AA310F">
        <w:rPr>
          <w:rFonts w:ascii="Times New Roman" w:hAnsi="Times New Roman"/>
          <w:b/>
          <w:bCs/>
          <w:sz w:val="24"/>
          <w:szCs w:val="24"/>
        </w:rPr>
        <w:t>9</w:t>
      </w:r>
      <w:r w:rsidRPr="00AA310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AA310F">
        <w:rPr>
          <w:rFonts w:ascii="Times New Roman" w:hAnsi="Times New Roman"/>
          <w:b/>
          <w:bCs/>
          <w:sz w:val="24"/>
          <w:szCs w:val="24"/>
        </w:rPr>
        <w:t>augusztus 29-én</w:t>
      </w:r>
      <w:r w:rsidRPr="00AA310F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3A119856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23940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C16CE9" w:rsidRPr="00B23940">
        <w:rPr>
          <w:rFonts w:ascii="Times New Roman" w:hAnsi="Times New Roman"/>
          <w:sz w:val="24"/>
          <w:szCs w:val="24"/>
          <w:lang w:eastAsia="fr-BE"/>
        </w:rPr>
        <w:t>2019</w:t>
      </w:r>
      <w:r w:rsidRPr="00B23940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B23940">
        <w:rPr>
          <w:rFonts w:ascii="Times New Roman" w:hAnsi="Times New Roman"/>
          <w:sz w:val="24"/>
          <w:szCs w:val="24"/>
          <w:lang w:eastAsia="fr-BE"/>
        </w:rPr>
        <w:t>I</w:t>
      </w:r>
      <w:r w:rsidRPr="00B23940">
        <w:rPr>
          <w:rFonts w:ascii="Times New Roman" w:hAnsi="Times New Roman"/>
          <w:sz w:val="24"/>
          <w:szCs w:val="24"/>
          <w:lang w:eastAsia="fr-BE"/>
        </w:rPr>
        <w:t>. félév.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20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5FAB0390" w14:textId="77777777" w:rsidR="00406BED" w:rsidRDefault="001244D5" w:rsidP="00406BED">
      <w:hyperlink r:id="rId20" w:history="1">
        <w:r w:rsidR="00406BED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</w:t>
      </w:r>
      <w:r w:rsidRPr="00233333">
        <w:rPr>
          <w:rFonts w:ascii="Times New Roman" w:hAnsi="Times New Roman"/>
          <w:sz w:val="24"/>
          <w:szCs w:val="24"/>
        </w:rPr>
        <w:lastRenderedPageBreak/>
        <w:t xml:space="preserve">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20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20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0AEA36DC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B23940">
        <w:rPr>
          <w:rFonts w:ascii="Times New Roman" w:hAnsi="Times New Roman"/>
          <w:b/>
          <w:noProof/>
          <w:sz w:val="24"/>
          <w:szCs w:val="24"/>
        </w:rPr>
        <w:t>500 000 000,-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1244D5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28423512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</w:t>
      </w:r>
      <w:r w:rsidRPr="00BC401D">
        <w:rPr>
          <w:rFonts w:ascii="Times New Roman" w:hAnsi="Times New Roman"/>
          <w:sz w:val="24"/>
          <w:szCs w:val="24"/>
        </w:rPr>
        <w:t>költségek 201</w:t>
      </w:r>
      <w:r w:rsidR="005435FD" w:rsidRPr="00BC401D">
        <w:rPr>
          <w:rFonts w:ascii="Times New Roman" w:hAnsi="Times New Roman"/>
          <w:sz w:val="24"/>
          <w:szCs w:val="24"/>
        </w:rPr>
        <w:t>9</w:t>
      </w:r>
      <w:r w:rsidRPr="00BC401D">
        <w:rPr>
          <w:rFonts w:ascii="Times New Roman" w:hAnsi="Times New Roman"/>
          <w:sz w:val="24"/>
          <w:szCs w:val="24"/>
        </w:rPr>
        <w:t xml:space="preserve">. </w:t>
      </w:r>
      <w:r w:rsidR="00BC401D" w:rsidRPr="00BC401D">
        <w:rPr>
          <w:rFonts w:ascii="Times New Roman" w:hAnsi="Times New Roman"/>
          <w:sz w:val="24"/>
          <w:szCs w:val="24"/>
        </w:rPr>
        <w:t xml:space="preserve">január </w:t>
      </w:r>
      <w:r w:rsidRPr="00BC401D">
        <w:rPr>
          <w:rFonts w:ascii="Times New Roman" w:hAnsi="Times New Roman"/>
          <w:sz w:val="24"/>
          <w:szCs w:val="24"/>
        </w:rPr>
        <w:t>1-</w:t>
      </w:r>
      <w:r w:rsidRPr="00861870">
        <w:rPr>
          <w:rFonts w:ascii="Times New Roman" w:hAnsi="Times New Roman"/>
          <w:sz w:val="24"/>
          <w:szCs w:val="24"/>
        </w:rPr>
        <w:t>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1D19FC09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B23940">
        <w:rPr>
          <w:rFonts w:ascii="Times New Roman" w:hAnsi="Times New Roman"/>
          <w:b/>
          <w:sz w:val="24"/>
          <w:szCs w:val="24"/>
        </w:rPr>
        <w:t>100 000 </w:t>
      </w:r>
      <w:proofErr w:type="spellStart"/>
      <w:r w:rsidR="00B23940">
        <w:rPr>
          <w:rFonts w:ascii="Times New Roman" w:hAnsi="Times New Roman"/>
          <w:b/>
          <w:sz w:val="24"/>
          <w:szCs w:val="24"/>
        </w:rPr>
        <w:t>000</w:t>
      </w:r>
      <w:proofErr w:type="spellEnd"/>
      <w:r w:rsidR="00B23940">
        <w:rPr>
          <w:rFonts w:ascii="Times New Roman" w:hAnsi="Times New Roman"/>
          <w:b/>
          <w:sz w:val="24"/>
          <w:szCs w:val="24"/>
        </w:rPr>
        <w:t>,-</w:t>
      </w:r>
      <w:r w:rsidRPr="006352B7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314EB88A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B23940">
        <w:rPr>
          <w:rFonts w:ascii="Times New Roman" w:hAnsi="Times New Roman"/>
          <w:b/>
          <w:sz w:val="24"/>
          <w:szCs w:val="24"/>
          <w:lang w:eastAsia="fr-BE"/>
        </w:rPr>
        <w:t>500 000 </w:t>
      </w:r>
      <w:proofErr w:type="spellStart"/>
      <w:r w:rsidR="00B23940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B23940">
        <w:rPr>
          <w:rFonts w:ascii="Times New Roman" w:hAnsi="Times New Roman"/>
          <w:b/>
          <w:sz w:val="24"/>
          <w:szCs w:val="24"/>
          <w:lang w:eastAsia="fr-BE"/>
        </w:rPr>
        <w:t>,-</w:t>
      </w:r>
      <w:r w:rsidR="005435FD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205"/>
      <w:r w:rsidRPr="00526488">
        <w:rPr>
          <w:rFonts w:ascii="Times New Roman" w:hAnsi="Times New Roman"/>
          <w:color w:val="auto"/>
        </w:rPr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20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20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3B6FDAD4" w14:textId="77777777" w:rsidR="0032087D" w:rsidRPr="006352B7" w:rsidRDefault="0032087D" w:rsidP="0055574B">
      <w:pPr>
        <w:pStyle w:val="CM4"/>
        <w:suppressAutoHyphens/>
        <w:jc w:val="both"/>
        <w:rPr>
          <w:rFonts w:ascii="Times New Roman" w:hAnsi="Times New Roman"/>
        </w:rPr>
      </w:pPr>
      <w:r w:rsidRPr="006352B7">
        <w:rPr>
          <w:rFonts w:ascii="Times New Roman" w:hAnsi="Times New Roman"/>
        </w:rPr>
        <w:t xml:space="preserve">Az intézkedés célja: </w:t>
      </w:r>
    </w:p>
    <w:p w14:paraId="48FED9A4" w14:textId="490B89D8" w:rsidR="0032087D" w:rsidRPr="006352B7" w:rsidRDefault="00B23940" w:rsidP="0055574B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D731F8">
        <w:rPr>
          <w:rFonts w:ascii="Times New Roman" w:hAnsi="Times New Roman"/>
        </w:rPr>
        <w:t xml:space="preserve"> külső határon üzemelő közúti határátkelőhelyek áteresztő képességének fejlesztése, a </w:t>
      </w:r>
      <w:r w:rsidRPr="00597776">
        <w:rPr>
          <w:rFonts w:ascii="Times New Roman" w:hAnsi="Times New Roman"/>
          <w:color w:val="000000"/>
        </w:rPr>
        <w:t>schengeni vívmányok alkalmazása</w:t>
      </w:r>
      <w:r>
        <w:rPr>
          <w:rFonts w:ascii="Times New Roman" w:hAnsi="Times New Roman"/>
        </w:rPr>
        <w:t>; valamint külső határon</w:t>
      </w:r>
      <w:r w:rsidRPr="00954C93">
        <w:rPr>
          <w:rFonts w:ascii="Times New Roman" w:hAnsi="Times New Roman"/>
        </w:rPr>
        <w:t xml:space="preserve"> közúti határátkelőhely </w:t>
      </w:r>
      <w:r>
        <w:rPr>
          <w:rFonts w:ascii="Times New Roman" w:hAnsi="Times New Roman"/>
        </w:rPr>
        <w:t>felújítása,</w:t>
      </w:r>
      <w:r w:rsidRPr="0095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rekonstrukciója a</w:t>
      </w:r>
      <w:r w:rsidRPr="00954C93">
        <w:rPr>
          <w:rFonts w:ascii="Times New Roman" w:hAnsi="Times New Roman"/>
        </w:rPr>
        <w:t xml:space="preserve"> határellenőrzéshez szükséges informatikai, technikai eszközök beszerzésével</w:t>
      </w:r>
    </w:p>
    <w:p w14:paraId="73F03D05" w14:textId="77777777" w:rsidR="0032087D" w:rsidRPr="006352B7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352B7">
        <w:rPr>
          <w:rFonts w:ascii="Times New Roman" w:hAnsi="Times New Roman"/>
          <w:noProof/>
          <w:sz w:val="24"/>
          <w:szCs w:val="24"/>
        </w:rPr>
        <w:t>A célok elérése érdekében a Felelős Hatóság különösen az alábbi tevékenységek megvalósítását támogatja:</w:t>
      </w:r>
    </w:p>
    <w:p w14:paraId="583BB4A1" w14:textId="08753EC4" w:rsidR="00B23940" w:rsidRPr="0018388F" w:rsidRDefault="00B23940" w:rsidP="003003F5">
      <w:pPr>
        <w:numPr>
          <w:ilvl w:val="0"/>
          <w:numId w:val="5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8388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D75A3E">
        <w:rPr>
          <w:rFonts w:ascii="Times New Roman" w:hAnsi="Times New Roman"/>
          <w:color w:val="000000"/>
          <w:sz w:val="24"/>
          <w:szCs w:val="24"/>
        </w:rPr>
        <w:t>rendelkezésre álló infrastruktúra</w:t>
      </w:r>
      <w:r w:rsidRPr="0018388F">
        <w:rPr>
          <w:rFonts w:ascii="Times New Roman" w:hAnsi="Times New Roman"/>
          <w:color w:val="000000"/>
          <w:sz w:val="24"/>
          <w:szCs w:val="24"/>
        </w:rPr>
        <w:t xml:space="preserve"> hatékonyabb kihasználásához, az áteresztőképesség növeléséhez a schengeni előírásoknak megfelelő infrastrukturális fejlesztések szükséges tervezési és/vagy kiviteli munkák (építészeti, gépészeti, elektromos munkák stb.) különösen az irányváltoztatás lehetőségének megteremtése érdekében, beleértve változtatható jelzések elhelyezését és a hatékonyabb utas tájékoztatást is</w:t>
      </w:r>
      <w:r w:rsidR="0018388F">
        <w:rPr>
          <w:rFonts w:ascii="Times New Roman" w:hAnsi="Times New Roman"/>
          <w:color w:val="000000"/>
          <w:sz w:val="24"/>
          <w:szCs w:val="24"/>
        </w:rPr>
        <w:t>.</w:t>
      </w:r>
    </w:p>
    <w:p w14:paraId="12BDE787" w14:textId="77777777" w:rsidR="002459E4" w:rsidRPr="002459E4" w:rsidRDefault="002459E4" w:rsidP="002459E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459E4">
        <w:rPr>
          <w:rFonts w:ascii="Times New Roman" w:hAnsi="Times New Roman"/>
          <w:noProof/>
          <w:sz w:val="24"/>
          <w:szCs w:val="24"/>
        </w:rPr>
        <w:t>A tevékenység megvalósítására az 515/2014/EU európai parlamenti és tanácsi rendelet 4. cikk (2) és (5) bekezdéseiben foglaltakra tekintettel kerülhet sor. Amennyiben a fejlesztések túlmutatnak a határforgalom ellenőrzésen, azok osztott finanszírozással kerülhetnek támogatásra.</w:t>
      </w: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3003F5" w:rsidRPr="00D75A3E" w14:paraId="58E42C53" w14:textId="77777777" w:rsidTr="00184B8E">
        <w:tc>
          <w:tcPr>
            <w:tcW w:w="5791" w:type="dxa"/>
            <w:shd w:val="clear" w:color="auto" w:fill="auto"/>
          </w:tcPr>
          <w:p w14:paraId="7E3683EF" w14:textId="52074EC3" w:rsidR="003003F5" w:rsidRPr="00D75A3E" w:rsidRDefault="00D75A3E" w:rsidP="00184B8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4CC9">
              <w:rPr>
                <w:rFonts w:ascii="Times New Roman" w:hAnsi="Times New Roman"/>
                <w:i/>
                <w:sz w:val="24"/>
                <w:szCs w:val="24"/>
              </w:rPr>
              <w:t>Kialakított vagy korszerűsített határellenőrzési infrastruktúra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77777777" w:rsidR="003003F5" w:rsidRPr="00D75A3E" w:rsidRDefault="003003F5" w:rsidP="00D75A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5A3E">
              <w:rPr>
                <w:rFonts w:ascii="Times New Roman" w:hAnsi="Times New Roman"/>
                <w:i/>
                <w:sz w:val="24"/>
                <w:szCs w:val="24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23148D42" w:rsidR="003003F5" w:rsidRPr="00D75A3E" w:rsidRDefault="008A1C8F" w:rsidP="00D75A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8A1C8F" w:rsidRPr="00D75A3E" w14:paraId="6FD4CF30" w14:textId="77777777" w:rsidTr="00FA5DFB">
        <w:tc>
          <w:tcPr>
            <w:tcW w:w="5791" w:type="dxa"/>
            <w:shd w:val="clear" w:color="auto" w:fill="auto"/>
          </w:tcPr>
          <w:p w14:paraId="4E666F8B" w14:textId="77777777" w:rsidR="008A1C8F" w:rsidRPr="00F548E3" w:rsidRDefault="008A1C8F" w:rsidP="00FA5DF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48E3">
              <w:rPr>
                <w:rFonts w:ascii="Times New Roman" w:hAnsi="Times New Roman"/>
                <w:i/>
                <w:sz w:val="24"/>
                <w:szCs w:val="24"/>
              </w:rPr>
              <w:t>Alap támogatásával korrigált schengeni értékelés során feltért hiányosságok kiküszöbölésére vonatkozó ajánlás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AD214AB" w14:textId="77777777" w:rsidR="008A1C8F" w:rsidRPr="008A1C8F" w:rsidRDefault="008A1C8F" w:rsidP="00FA5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8F">
              <w:rPr>
                <w:rFonts w:ascii="Times New Roman" w:hAnsi="Times New Roman"/>
                <w:i/>
                <w:sz w:val="24"/>
                <w:szCs w:val="24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86FB08B" w14:textId="77777777" w:rsidR="008A1C8F" w:rsidRPr="00371E5A" w:rsidRDefault="008A1C8F" w:rsidP="00FA5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8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003F5" w:rsidRPr="00D75A3E" w14:paraId="6017D85E" w14:textId="77777777" w:rsidTr="00184B8E">
        <w:tc>
          <w:tcPr>
            <w:tcW w:w="5791" w:type="dxa"/>
            <w:shd w:val="clear" w:color="auto" w:fill="auto"/>
          </w:tcPr>
          <w:p w14:paraId="53A8B9BA" w14:textId="11585E70" w:rsidR="003003F5" w:rsidRPr="00D75A3E" w:rsidRDefault="00D75A3E" w:rsidP="00184B8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A3E">
              <w:rPr>
                <w:rFonts w:ascii="Times New Roman" w:hAnsi="Times New Roman"/>
                <w:i/>
                <w:sz w:val="24"/>
                <w:szCs w:val="24"/>
              </w:rPr>
              <w:t>Külső határon átléptetett személyek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E9FED2" w14:textId="1767FB38" w:rsidR="003003F5" w:rsidRPr="00D75A3E" w:rsidRDefault="00D75A3E" w:rsidP="00D75A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5A3E">
              <w:rPr>
                <w:rFonts w:ascii="Times New Roman" w:hAnsi="Times New Roman"/>
                <w:i/>
                <w:sz w:val="24"/>
                <w:szCs w:val="24"/>
              </w:rPr>
              <w:t>fő/év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E1877E" w14:textId="0C720F1C" w:rsidR="003003F5" w:rsidRPr="00D75A3E" w:rsidRDefault="00371E5A" w:rsidP="00D75A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8F">
              <w:rPr>
                <w:rFonts w:ascii="Times New Roman" w:hAnsi="Times New Roman"/>
                <w:i/>
                <w:sz w:val="24"/>
                <w:szCs w:val="24"/>
              </w:rPr>
              <w:t>2,7 millió</w:t>
            </w:r>
          </w:p>
        </w:tc>
      </w:tr>
      <w:tr w:rsidR="008A1C8F" w:rsidRPr="008A1C8F" w14:paraId="67AADEF9" w14:textId="77777777" w:rsidTr="00FA5DFB">
        <w:tc>
          <w:tcPr>
            <w:tcW w:w="5791" w:type="dxa"/>
            <w:shd w:val="clear" w:color="auto" w:fill="auto"/>
          </w:tcPr>
          <w:p w14:paraId="6B1995C3" w14:textId="4CD256B1" w:rsidR="008A1C8F" w:rsidRPr="008A1C8F" w:rsidRDefault="008A1C8F" w:rsidP="00FA5DF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1C8F">
              <w:rPr>
                <w:rFonts w:ascii="Times New Roman" w:hAnsi="Times New Roman"/>
                <w:i/>
                <w:sz w:val="24"/>
                <w:szCs w:val="24"/>
              </w:rPr>
              <w:t>Építési engedélyezési dokumentáció elkészítése és építési engedély megszerzése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F9356E5" w14:textId="3C54A6C2" w:rsidR="008A1C8F" w:rsidRPr="008A1C8F" w:rsidRDefault="008A1C8F" w:rsidP="008A1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8F">
              <w:rPr>
                <w:rFonts w:ascii="Times New Roman" w:hAnsi="Times New Roman"/>
                <w:i/>
                <w:sz w:val="24"/>
                <w:szCs w:val="24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2796F2C" w14:textId="168E2DE1" w:rsidR="008A1C8F" w:rsidRPr="008A1C8F" w:rsidRDefault="008A1C8F" w:rsidP="008A1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C8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75A3E" w:rsidRPr="008A1C8F" w14:paraId="304F69DA" w14:textId="77777777" w:rsidTr="00184B8E">
        <w:tc>
          <w:tcPr>
            <w:tcW w:w="5791" w:type="dxa"/>
            <w:shd w:val="clear" w:color="auto" w:fill="auto"/>
          </w:tcPr>
          <w:p w14:paraId="03BF1EE0" w14:textId="77B8F084" w:rsidR="00D75A3E" w:rsidRPr="008A1C8F" w:rsidRDefault="008A1C8F" w:rsidP="00184B8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1C8F">
              <w:rPr>
                <w:rFonts w:ascii="Times New Roman" w:hAnsi="Times New Roman"/>
                <w:i/>
                <w:sz w:val="24"/>
                <w:szCs w:val="24"/>
              </w:rPr>
              <w:t>Kivitelezési dokumentáció elkészítése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6102C59" w14:textId="69592B9C" w:rsidR="00D75A3E" w:rsidRPr="008A1C8F" w:rsidRDefault="008A1C8F" w:rsidP="008A1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5823C48" w14:textId="1CEAFA2F" w:rsidR="00D75A3E" w:rsidRPr="008A1C8F" w:rsidRDefault="008A1C8F" w:rsidP="008A1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20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861870">
        <w:rPr>
          <w:rFonts w:ascii="Times New Roman" w:hAnsi="Times New Roman"/>
          <w:sz w:val="24"/>
          <w:szCs w:val="24"/>
        </w:rPr>
        <w:t>Ávr</w:t>
      </w:r>
      <w:proofErr w:type="spellEnd"/>
      <w:r w:rsidRPr="00861870">
        <w:rPr>
          <w:rFonts w:ascii="Times New Roman" w:hAnsi="Times New Roman"/>
          <w:sz w:val="24"/>
          <w:szCs w:val="24"/>
        </w:rPr>
        <w:t>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lastRenderedPageBreak/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209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21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4D0279A3" w14:textId="3BB9CF46" w:rsidR="007D2C57" w:rsidRPr="0018388F" w:rsidRDefault="0018388F" w:rsidP="0018388F">
      <w:pPr>
        <w:spacing w:beforeLines="60" w:before="144" w:afterLines="60" w:after="144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8388F">
        <w:rPr>
          <w:rFonts w:ascii="Times New Roman" w:hAnsi="Times New Roman"/>
          <w:b/>
          <w:sz w:val="24"/>
          <w:szCs w:val="24"/>
        </w:rPr>
        <w:t>Költségvetési szervek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lastRenderedPageBreak/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lastRenderedPageBreak/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80DEC">
        <w:rPr>
          <w:rFonts w:ascii="Times New Roman" w:hAnsi="Times New Roman"/>
          <w:sz w:val="24"/>
          <w:szCs w:val="24"/>
        </w:rPr>
        <w:t>Ávr</w:t>
      </w:r>
      <w:proofErr w:type="spellEnd"/>
      <w:r w:rsidRPr="00980DEC">
        <w:rPr>
          <w:rFonts w:ascii="Times New Roman" w:hAnsi="Times New Roman"/>
          <w:sz w:val="24"/>
          <w:szCs w:val="24"/>
        </w:rPr>
        <w:t>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>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>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F22E3B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F22E3B">
        <w:rPr>
          <w:rFonts w:ascii="Times New Roman" w:hAnsi="Times New Roman"/>
          <w:b/>
          <w:sz w:val="24"/>
          <w:szCs w:val="24"/>
        </w:rPr>
        <w:t>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 xml:space="preserve">rojekt kapcsán – tekintettel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>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21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21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21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21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21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21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</w:t>
      </w:r>
      <w:proofErr w:type="spellStart"/>
      <w:r w:rsidRPr="00A223E1">
        <w:rPr>
          <w:rFonts w:ascii="Times New Roman" w:hAnsi="Times New Roman"/>
          <w:sz w:val="24"/>
          <w:szCs w:val="24"/>
        </w:rPr>
        <w:t>-a</w:t>
      </w:r>
      <w:proofErr w:type="spellEnd"/>
      <w:r w:rsidRPr="00A223E1">
        <w:rPr>
          <w:rFonts w:ascii="Times New Roman" w:hAnsi="Times New Roman"/>
          <w:sz w:val="24"/>
          <w:szCs w:val="24"/>
        </w:rPr>
        <w:t xml:space="preserve">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56487F24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1244D5">
        <w:rPr>
          <w:rFonts w:ascii="Times New Roman" w:hAnsi="Times New Roman"/>
          <w:b/>
          <w:sz w:val="24"/>
          <w:szCs w:val="24"/>
        </w:rPr>
        <w:t>útmutató</w:t>
      </w:r>
      <w:r w:rsidRPr="00776BB5">
        <w:rPr>
          <w:rFonts w:ascii="Times New Roman" w:hAnsi="Times New Roman"/>
          <w:b/>
          <w:sz w:val="24"/>
          <w:szCs w:val="24"/>
        </w:rPr>
        <w:t xml:space="preserve"> 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2EFAB749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1244D5">
        <w:rPr>
          <w:rFonts w:ascii="Times New Roman" w:hAnsi="Times New Roman"/>
          <w:sz w:val="24"/>
          <w:szCs w:val="24"/>
        </w:rPr>
        <w:t>útmutató</w:t>
      </w:r>
      <w:r w:rsidRPr="00D40A9F">
        <w:rPr>
          <w:rFonts w:ascii="Times New Roman" w:hAnsi="Times New Roman"/>
          <w:sz w:val="24"/>
          <w:szCs w:val="24"/>
        </w:rPr>
        <w:t xml:space="preserve"> 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18F9C6AE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1244D5">
        <w:rPr>
          <w:rFonts w:ascii="Times New Roman" w:hAnsi="Times New Roman"/>
          <w:sz w:val="24"/>
          <w:szCs w:val="24"/>
        </w:rPr>
        <w:t>útmutató</w:t>
      </w:r>
      <w:r w:rsidR="001244D5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mum összeggel limitált költségtételek (pl. szállás, </w:t>
      </w:r>
      <w:proofErr w:type="spellStart"/>
      <w:r w:rsidRPr="00152B45">
        <w:rPr>
          <w:rFonts w:ascii="Times New Roman" w:hAnsi="Times New Roman"/>
          <w:sz w:val="24"/>
          <w:szCs w:val="24"/>
        </w:rPr>
        <w:t>catering</w:t>
      </w:r>
      <w:proofErr w:type="spellEnd"/>
      <w:r w:rsidRPr="00152B45">
        <w:rPr>
          <w:rFonts w:ascii="Times New Roman" w:hAnsi="Times New Roman"/>
          <w:sz w:val="24"/>
          <w:szCs w:val="24"/>
        </w:rPr>
        <w:t>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6476BDFB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1244D5">
        <w:rPr>
          <w:rFonts w:ascii="Times New Roman" w:hAnsi="Times New Roman"/>
          <w:sz w:val="24"/>
          <w:szCs w:val="24"/>
        </w:rPr>
        <w:t>útmutató</w:t>
      </w:r>
      <w:r w:rsidR="001244D5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21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37A60313" w14:textId="76D0B595" w:rsidR="00BC376C" w:rsidRPr="000F779B" w:rsidRDefault="00BC376C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21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21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</w:t>
      </w:r>
      <w:proofErr w:type="spellStart"/>
      <w:r w:rsidRPr="002E5AE1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</w:t>
      </w:r>
      <w:proofErr w:type="spellStart"/>
      <w:r w:rsidRPr="005B2476">
        <w:rPr>
          <w:rFonts w:ascii="Times New Roman" w:hAnsi="Times New Roman"/>
          <w:sz w:val="24"/>
          <w:szCs w:val="24"/>
        </w:rPr>
        <w:t>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7212F977" w:rsidR="0032087D" w:rsidRPr="00D9380C" w:rsidRDefault="00D1752C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22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22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proofErr w:type="spellStart"/>
      <w:r w:rsidRPr="00BB04BA">
        <w:rPr>
          <w:rFonts w:ascii="Times New Roman" w:hAnsi="Times New Roman"/>
          <w:sz w:val="24"/>
          <w:szCs w:val="24"/>
        </w:rPr>
        <w:lastRenderedPageBreak/>
        <w:t>cafeteria</w:t>
      </w:r>
      <w:proofErr w:type="spellEnd"/>
      <w:r w:rsidRPr="00BB04BA">
        <w:rPr>
          <w:rFonts w:ascii="Times New Roman" w:hAnsi="Times New Roman"/>
          <w:sz w:val="24"/>
          <w:szCs w:val="24"/>
        </w:rPr>
        <w:t>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22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22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22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22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22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227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228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22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0265">
        <w:rPr>
          <w:rFonts w:ascii="Times New Roman" w:hAnsi="Times New Roman"/>
          <w:sz w:val="24"/>
          <w:szCs w:val="24"/>
        </w:rPr>
        <w:t>Összpontszám</w:t>
      </w:r>
      <w:proofErr w:type="spellEnd"/>
      <w:r w:rsidRPr="007D0265">
        <w:rPr>
          <w:rFonts w:ascii="Times New Roman" w:hAnsi="Times New Roman"/>
          <w:sz w:val="24"/>
          <w:szCs w:val="24"/>
        </w:rPr>
        <w:t xml:space="preserve">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23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</w:t>
      </w:r>
      <w:proofErr w:type="spellStart"/>
      <w:r w:rsidRPr="004A2887">
        <w:rPr>
          <w:b/>
        </w:rPr>
        <w:t>hiánypótolható</w:t>
      </w:r>
      <w:proofErr w:type="spellEnd"/>
      <w:r w:rsidRPr="004A2887">
        <w:rPr>
          <w:b/>
        </w:rPr>
        <w:t xml:space="preserve">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proofErr w:type="spellStart"/>
      <w:r w:rsidRPr="00233333">
        <w:rPr>
          <w:b/>
        </w:rPr>
        <w:t>Hiánypótolható</w:t>
      </w:r>
      <w:proofErr w:type="spellEnd"/>
      <w:r w:rsidRPr="00233333">
        <w:rPr>
          <w:b/>
        </w:rPr>
        <w:t xml:space="preserve">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A</w:t>
            </w:r>
            <w:proofErr w:type="gramEnd"/>
            <w:r w:rsidRPr="00E2138C">
              <w:t xml:space="preserve">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</w:t>
            </w:r>
            <w:proofErr w:type="spellStart"/>
            <w:r w:rsidRPr="00E2138C">
              <w:t>disszeminációs</w:t>
            </w:r>
            <w:proofErr w:type="spellEnd"/>
            <w:r w:rsidRPr="00E2138C">
              <w:t xml:space="preserve">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23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23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23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23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23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23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3B15B927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yezett a releváns jogszabályokon túl a Felelős Hatóság által közreadott Beszerzési </w:t>
      </w:r>
      <w:r w:rsidR="001244D5">
        <w:rPr>
          <w:rFonts w:ascii="Times New Roman" w:hAnsi="Times New Roman"/>
          <w:sz w:val="24"/>
          <w:szCs w:val="24"/>
        </w:rPr>
        <w:t>útmutató</w:t>
      </w:r>
      <w:r w:rsidR="00124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1244D5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23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23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23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24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24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24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vr</w:t>
      </w:r>
      <w:proofErr w:type="spellEnd"/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proofErr w:type="spellStart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Felelős Hatóság a kifogást az </w:t>
      </w:r>
      <w:proofErr w:type="spellStart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24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24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24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24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24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W w:w="1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1448"/>
        <w:gridCol w:w="9449"/>
      </w:tblGrid>
      <w:tr w:rsidR="0018388F" w:rsidRPr="00C34FF1" w14:paraId="60B1085E" w14:textId="77777777" w:rsidTr="00A23D64">
        <w:trPr>
          <w:trHeight w:val="870"/>
        </w:trPr>
        <w:tc>
          <w:tcPr>
            <w:tcW w:w="42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81A" w14:textId="77777777" w:rsidR="0018388F" w:rsidRPr="00C34FF1" w:rsidRDefault="0018388F" w:rsidP="00FA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34FF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Monitoring mutató megnevezése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7E1" w14:textId="77777777" w:rsidR="0018388F" w:rsidRPr="00C34FF1" w:rsidRDefault="0018388F" w:rsidP="00FA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34FF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Mértékegység</w:t>
            </w:r>
          </w:p>
        </w:tc>
        <w:tc>
          <w:tcPr>
            <w:tcW w:w="9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A515" w14:textId="77777777" w:rsidR="0018388F" w:rsidRPr="00C34FF1" w:rsidRDefault="0018388F" w:rsidP="00FA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34FF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Definíció</w:t>
            </w:r>
          </w:p>
        </w:tc>
      </w:tr>
      <w:tr w:rsidR="00F548E3" w:rsidRPr="00C34FF1" w14:paraId="344A7C59" w14:textId="77777777" w:rsidTr="00AE6B23">
        <w:trPr>
          <w:trHeight w:val="6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86A" w14:textId="77777777" w:rsidR="00F548E3" w:rsidRPr="00C34FF1" w:rsidRDefault="00F548E3" w:rsidP="00AE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34FF1">
              <w:rPr>
                <w:rFonts w:ascii="Times New Roman" w:eastAsia="Times New Roman" w:hAnsi="Times New Roman"/>
                <w:color w:val="000000"/>
                <w:lang w:eastAsia="hu-HU"/>
              </w:rPr>
              <w:t>Kialakított vagy korszerűsített határellenőrz</w:t>
            </w:r>
            <w:r w:rsidRPr="00C34FF1">
              <w:rPr>
                <w:rFonts w:ascii="Times New Roman" w:eastAsia="Times New Roman" w:hAnsi="Times New Roman"/>
                <w:color w:val="000000"/>
                <w:lang w:eastAsia="hu-HU"/>
              </w:rPr>
              <w:t>é</w:t>
            </w:r>
            <w:r w:rsidRPr="00C34FF1">
              <w:rPr>
                <w:rFonts w:ascii="Times New Roman" w:eastAsia="Times New Roman" w:hAnsi="Times New Roman"/>
                <w:color w:val="000000"/>
                <w:lang w:eastAsia="hu-HU"/>
              </w:rPr>
              <w:t>si infrastruktúra száma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B133" w14:textId="77777777" w:rsidR="00F548E3" w:rsidRPr="00C34FF1" w:rsidRDefault="00F548E3" w:rsidP="00AE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34FF1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9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D170" w14:textId="77777777" w:rsidR="00F548E3" w:rsidRPr="00C34FF1" w:rsidRDefault="00F548E3" w:rsidP="00AE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34FF1">
              <w:rPr>
                <w:rFonts w:ascii="Times New Roman" w:eastAsia="Times New Roman" w:hAnsi="Times New Roman"/>
                <w:lang w:eastAsia="hu-HU"/>
              </w:rPr>
              <w:t>BBA külső határok és vízumügy eszköz támogatásával létrehozott, bővített, felújított, korszerűsített stb. infrastruktúrák száma (pl</w:t>
            </w:r>
            <w:r>
              <w:rPr>
                <w:rFonts w:ascii="Times New Roman" w:eastAsia="Times New Roman" w:hAnsi="Times New Roman"/>
                <w:lang w:eastAsia="hu-HU"/>
              </w:rPr>
              <w:t>.</w:t>
            </w:r>
            <w:r w:rsidRPr="00C34FF1">
              <w:rPr>
                <w:rFonts w:ascii="Times New Roman" w:eastAsia="Times New Roman" w:hAnsi="Times New Roman"/>
                <w:lang w:eastAsia="hu-HU"/>
              </w:rPr>
              <w:t>: határátkelőhely)</w:t>
            </w:r>
          </w:p>
        </w:tc>
      </w:tr>
      <w:tr w:rsidR="00A23D64" w:rsidRPr="00C34FF1" w14:paraId="4E7552F9" w14:textId="77777777" w:rsidTr="00A23D64">
        <w:trPr>
          <w:trHeight w:val="91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3DC3" w14:textId="05FCF4AD" w:rsidR="00A23D64" w:rsidRPr="00C34FF1" w:rsidRDefault="00A23D64" w:rsidP="00A23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Alap támogatásával korrigált schengeni ért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é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kelés során feltárt hiányosságok kiküszöböl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é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sére vonatkozó ajánlás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17B8" w14:textId="544338A2" w:rsidR="00A23D64" w:rsidRPr="00C34FF1" w:rsidRDefault="00A23D64" w:rsidP="00A2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9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D91F6" w14:textId="38A3F203" w:rsidR="00A23D64" w:rsidRPr="00C34FF1" w:rsidRDefault="002748F6" w:rsidP="00A23D6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748F6">
              <w:rPr>
                <w:rFonts w:ascii="Times New Roman" w:eastAsia="Times New Roman" w:hAnsi="Times New Roman"/>
                <w:lang w:eastAsia="hu-HU"/>
              </w:rPr>
              <w:t>A BBA támogatásával megvalósult, a schengeni értékelés során feltárt hiányosságok kiküszöbölésére vonatkozó ajánlások száma</w:t>
            </w:r>
            <w:r w:rsidRPr="002748F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23D64" w:rsidRPr="00C34FF1" w14:paraId="29A6AB51" w14:textId="77777777" w:rsidTr="00A23D64">
        <w:trPr>
          <w:trHeight w:val="91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7C52" w14:textId="77777777" w:rsidR="00A23D64" w:rsidRPr="00C34FF1" w:rsidRDefault="00A23D64" w:rsidP="00A23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34FF1">
              <w:rPr>
                <w:rFonts w:ascii="Times New Roman" w:eastAsia="Times New Roman" w:hAnsi="Times New Roman"/>
                <w:color w:val="000000"/>
                <w:lang w:eastAsia="hu-HU"/>
              </w:rPr>
              <w:t>Külső határon átléptetett személyek száma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1015" w14:textId="77777777" w:rsidR="00A23D64" w:rsidRPr="00C34FF1" w:rsidRDefault="00A23D64" w:rsidP="00A2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34FF1">
              <w:rPr>
                <w:rFonts w:ascii="Times New Roman" w:eastAsia="Times New Roman" w:hAnsi="Times New Roman"/>
                <w:color w:val="000000"/>
                <w:lang w:eastAsia="hu-HU"/>
              </w:rPr>
              <w:t>fő</w:t>
            </w:r>
          </w:p>
        </w:tc>
        <w:tc>
          <w:tcPr>
            <w:tcW w:w="9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DB9B" w14:textId="77777777" w:rsidR="00A23D64" w:rsidRPr="00C34FF1" w:rsidRDefault="00A23D64" w:rsidP="00A23D6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34FF1">
              <w:rPr>
                <w:rFonts w:ascii="Times New Roman" w:eastAsia="Times New Roman" w:hAnsi="Times New Roman"/>
                <w:lang w:eastAsia="hu-HU"/>
              </w:rPr>
              <w:t>Egy éves időszakban Magyarország 515/2014/EU rendelet 2. cikk a) és c) pontjaiban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C34FF1">
              <w:rPr>
                <w:rFonts w:ascii="Times New Roman" w:eastAsia="Times New Roman" w:hAnsi="Times New Roman"/>
                <w:lang w:eastAsia="hu-HU"/>
              </w:rPr>
              <w:t>meghatározott hat</w:t>
            </w:r>
            <w:r w:rsidRPr="00C34FF1">
              <w:rPr>
                <w:rFonts w:ascii="Times New Roman" w:eastAsia="Times New Roman" w:hAnsi="Times New Roman"/>
                <w:lang w:eastAsia="hu-HU"/>
              </w:rPr>
              <w:t>á</w:t>
            </w:r>
            <w:r w:rsidRPr="00C34FF1">
              <w:rPr>
                <w:rFonts w:ascii="Times New Roman" w:eastAsia="Times New Roman" w:hAnsi="Times New Roman"/>
                <w:lang w:eastAsia="hu-HU"/>
              </w:rPr>
              <w:t xml:space="preserve">rain kijelölt határátkelőhelyeken az Európai Parlament és a Tanács </w:t>
            </w:r>
            <w:r>
              <w:rPr>
                <w:rFonts w:ascii="Times New Roman" w:eastAsia="Times New Roman" w:hAnsi="Times New Roman"/>
                <w:lang w:eastAsia="hu-HU"/>
              </w:rPr>
              <w:t>2016/399/EU</w:t>
            </w:r>
            <w:r w:rsidRPr="00C34FF1">
              <w:rPr>
                <w:rFonts w:ascii="Times New Roman" w:eastAsia="Times New Roman" w:hAnsi="Times New Roman"/>
                <w:lang w:eastAsia="hu-HU"/>
              </w:rPr>
              <w:t xml:space="preserve"> rendeletével összhan</w:t>
            </w:r>
            <w:r w:rsidRPr="00C34FF1">
              <w:rPr>
                <w:rFonts w:ascii="Times New Roman" w:eastAsia="Times New Roman" w:hAnsi="Times New Roman"/>
                <w:lang w:eastAsia="hu-HU"/>
              </w:rPr>
              <w:t>g</w:t>
            </w:r>
            <w:r w:rsidRPr="00C34FF1">
              <w:rPr>
                <w:rFonts w:ascii="Times New Roman" w:eastAsia="Times New Roman" w:hAnsi="Times New Roman"/>
                <w:lang w:eastAsia="hu-HU"/>
              </w:rPr>
              <w:t>ban átléptetett személyek száma</w:t>
            </w:r>
          </w:p>
        </w:tc>
      </w:tr>
      <w:tr w:rsidR="00A23D64" w:rsidRPr="00C34FF1" w14:paraId="3F0D8F36" w14:textId="77777777" w:rsidTr="00A23D64">
        <w:trPr>
          <w:trHeight w:val="15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64B7" w14:textId="30620C68" w:rsidR="00A23D64" w:rsidRPr="00C34FF1" w:rsidRDefault="00A23D64" w:rsidP="00A23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B2DBB">
              <w:rPr>
                <w:rFonts w:ascii="Times New Roman" w:hAnsi="Times New Roman"/>
                <w:sz w:val="24"/>
                <w:szCs w:val="24"/>
                <w:lang w:eastAsia="hu-HU"/>
              </w:rPr>
              <w:t>Építési engedélyezési dokumentáció elk</w:t>
            </w:r>
            <w:r w:rsidRPr="001B2DBB">
              <w:rPr>
                <w:rFonts w:ascii="Times New Roman" w:hAnsi="Times New Roman"/>
                <w:sz w:val="24"/>
                <w:szCs w:val="24"/>
                <w:lang w:eastAsia="hu-HU"/>
              </w:rPr>
              <w:t>é</w:t>
            </w:r>
            <w:r w:rsidRPr="001B2DBB">
              <w:rPr>
                <w:rFonts w:ascii="Times New Roman" w:hAnsi="Times New Roman"/>
                <w:sz w:val="24"/>
                <w:szCs w:val="24"/>
                <w:lang w:eastAsia="hu-HU"/>
              </w:rPr>
              <w:t>szítése és építési engedély megszerzése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9D19" w14:textId="6C4E78F6" w:rsidR="00A23D64" w:rsidRPr="00C34FF1" w:rsidRDefault="00A23D64" w:rsidP="00A2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9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68AD" w14:textId="73696843" w:rsidR="00A23D64" w:rsidRPr="00C34FF1" w:rsidRDefault="00A23D64" w:rsidP="00A23D6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312/2012. (XI. 8.) Korm. rendelet szerinti hatósági engedély kiállításához szükséges építési engedélyezési dokumentáció elkészítése a szakhatósági munkarészekkel kiegészítve, valamint a hatósági engedély megléte.</w:t>
            </w:r>
          </w:p>
        </w:tc>
      </w:tr>
      <w:tr w:rsidR="00A23D64" w:rsidRPr="00C34FF1" w14:paraId="3D16691F" w14:textId="77777777" w:rsidTr="00A23D64">
        <w:trPr>
          <w:trHeight w:val="15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D931" w14:textId="6B161769" w:rsidR="00A23D64" w:rsidRPr="00C34FF1" w:rsidRDefault="00A23D64" w:rsidP="00A23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B2DB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Kivitelezési dokumentáció elkészítése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FEC6" w14:textId="19837679" w:rsidR="00A23D64" w:rsidRPr="00C34FF1" w:rsidRDefault="00A23D64" w:rsidP="00A2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9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C0D3" w14:textId="665A9BC5" w:rsidR="00A23D64" w:rsidRPr="00C34FF1" w:rsidRDefault="00A23D64" w:rsidP="00A23D6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312/2012. (XI. 8.) Korm. rendelet szerinti hatósági eljárásban záradékolt építészeti-műszaki dokumentációval összhangban - a 191/2009. (IX.15.) Korm. rendelet, valamint a Magyar Ép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tész Kamara és a Magyar Mérnöki Kamara szabályzatainak figyelembevételével - elkészített k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vitelezési dokumentáció.</w:t>
            </w:r>
          </w:p>
        </w:tc>
      </w:tr>
    </w:tbl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24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hogy röviden mutassa be a projekt tervezett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disszeminációs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BF7722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BF772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BF7722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3E38C28F" w:rsidR="0032087D" w:rsidRPr="00BF7722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722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BF7722">
        <w:rPr>
          <w:rFonts w:ascii="Times New Roman" w:hAnsi="Times New Roman"/>
          <w:sz w:val="24"/>
          <w:szCs w:val="24"/>
        </w:rPr>
        <w:t>a</w:t>
      </w:r>
      <w:r w:rsidRPr="00BF7722">
        <w:rPr>
          <w:rFonts w:ascii="Times New Roman" w:hAnsi="Times New Roman"/>
          <w:sz w:val="24"/>
          <w:szCs w:val="24"/>
        </w:rPr>
        <w:t>ramétereinek bemutatása</w:t>
      </w:r>
      <w:r w:rsidR="00BF7722" w:rsidRPr="00BF7722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</w:t>
      </w:r>
      <w:proofErr w:type="spellStart"/>
      <w:r w:rsidRPr="00AD22F0">
        <w:rPr>
          <w:rFonts w:ascii="Times New Roman" w:hAnsi="Times New Roman"/>
          <w:sz w:val="24"/>
          <w:szCs w:val="24"/>
        </w:rPr>
        <w:t>pl</w:t>
      </w:r>
      <w:proofErr w:type="spellEnd"/>
      <w:r w:rsidRPr="00AD22F0">
        <w:rPr>
          <w:rFonts w:ascii="Times New Roman" w:hAnsi="Times New Roman"/>
          <w:sz w:val="24"/>
          <w:szCs w:val="24"/>
        </w:rPr>
        <w:t>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FA5DFB" w:rsidRDefault="00FA5DFB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FA5DFB" w:rsidRDefault="00FA5DFB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FA5DFB" w:rsidRDefault="00FA5D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FA5DFB" w:rsidRPr="00AA01FE" w:rsidRDefault="00FA5DFB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1244D5">
      <w:rPr>
        <w:rFonts w:ascii="Times New Roman" w:hAnsi="Times New Roman"/>
        <w:b/>
        <w:bCs/>
        <w:noProof/>
      </w:rPr>
      <w:t>46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1244D5">
      <w:rPr>
        <w:rFonts w:ascii="Times New Roman" w:hAnsi="Times New Roman"/>
        <w:b/>
        <w:bCs/>
        <w:noProof/>
      </w:rPr>
      <w:t>81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FA5DFB" w:rsidRDefault="00FA5DF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FA5DFB" w:rsidRDefault="00FA5DFB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FA5DFB" w:rsidRDefault="00FA5DFB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FA5DFB" w:rsidRPr="009A2523" w:rsidRDefault="00FA5DFB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244D5">
      <w:rPr>
        <w:rStyle w:val="Oldalszm"/>
        <w:noProof/>
      </w:rPr>
      <w:t>51</w:t>
    </w:r>
    <w:r>
      <w:rPr>
        <w:rStyle w:val="Oldalszm"/>
      </w:rPr>
      <w:fldChar w:fldCharType="end"/>
    </w:r>
  </w:p>
  <w:p w14:paraId="39E8D495" w14:textId="77777777" w:rsidR="00FA5DFB" w:rsidRDefault="00FA5DFB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FA5DFB" w:rsidRPr="009A2523" w:rsidRDefault="00FA5DFB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FA5DFB" w:rsidRPr="00A60846" w:rsidRDefault="00FA5DFB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FA5DFB" w:rsidRPr="00C06243" w:rsidRDefault="00FA5DFB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FA5DFB" w:rsidRDefault="00FA5DFB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FA5DFB" w:rsidRPr="009A2523" w:rsidRDefault="00FA5DFB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244D5">
      <w:rPr>
        <w:rStyle w:val="Oldalszm"/>
        <w:noProof/>
      </w:rPr>
      <w:t>81</w:t>
    </w:r>
    <w:r>
      <w:rPr>
        <w:rStyle w:val="Oldalszm"/>
      </w:rPr>
      <w:fldChar w:fldCharType="end"/>
    </w:r>
  </w:p>
  <w:p w14:paraId="20F1BA34" w14:textId="77777777" w:rsidR="00FA5DFB" w:rsidRDefault="00FA5DFB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FA5DFB" w:rsidRPr="009A2523" w:rsidRDefault="00FA5DFB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FA5DFB" w:rsidRPr="00A60846" w:rsidRDefault="00FA5DFB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FA5DFB" w:rsidRPr="00C06243" w:rsidRDefault="00FA5DFB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FA5DFB" w:rsidRDefault="00FA5DFB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FA5DFB" w:rsidRDefault="00FA5DFB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FA5DFB" w:rsidRPr="00653CFA" w:rsidRDefault="00FA5DF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FA5DFB" w:rsidRPr="00653CFA" w:rsidRDefault="00FA5DF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FA5DFB" w:rsidRPr="00653CFA" w:rsidRDefault="00FA5DF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FA5DFB" w:rsidRPr="00653CFA" w:rsidRDefault="00FA5DF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FA5DFB" w:rsidRPr="00653CFA" w:rsidRDefault="00FA5DF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FA5DFB" w:rsidRPr="00653CFA" w:rsidRDefault="00FA5DF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FA5DFB" w:rsidRPr="00653CFA" w:rsidRDefault="00FA5DFB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FA5DFB" w:rsidRPr="00653CFA" w:rsidRDefault="00FA5DFB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FA5DFB" w:rsidRPr="00601539" w:rsidRDefault="00FA5DFB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FA5DFB" w:rsidRDefault="00FA5DFB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FA5DFB" w:rsidRPr="00601539" w:rsidRDefault="00FA5DFB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FA5DFB" w:rsidRPr="00D960FD" w:rsidRDefault="00FA5DFB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FA5DFB" w:rsidRPr="00BB142E" w:rsidRDefault="00FA5DFB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FA5DFB" w:rsidRPr="00BB142E" w:rsidRDefault="00FA5DFB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FA5DFB" w:rsidRPr="00D960FD" w:rsidRDefault="00FA5DFB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FA5DFB" w:rsidRPr="00BB142E" w:rsidRDefault="00FA5DFB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FA5DFB" w:rsidRPr="00BB142E" w:rsidRDefault="00FA5DFB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FA5DFB" w:rsidRPr="0061151C" w:rsidRDefault="00FA5DFB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FA5DFB" w:rsidRDefault="00FA5DFB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FA5DFB" w:rsidRDefault="00FA5DFB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FA5DFB" w:rsidRPr="00B84EE2" w:rsidRDefault="00FA5DFB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FA5DFB" w:rsidRPr="00412EC4" w:rsidRDefault="00FA5DFB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FA5DFB" w:rsidRDefault="001244D5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FA5DFB" w:rsidRDefault="001244D5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FA5DFB" w:rsidRDefault="001244D5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FA5DFB" w:rsidRDefault="001244D5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FA5DFB" w:rsidRPr="00B47A6C" w:rsidRDefault="001244D5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FA5DFB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FA5DFB" w:rsidRPr="00FA3890" w:rsidRDefault="001244D5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FA5DFB" w:rsidRPr="00FA3890" w:rsidRDefault="00FA5DF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FA5DFB" w:rsidRPr="00FA3890" w:rsidRDefault="00FA5DF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FA5DFB" w:rsidRPr="00FA3890" w:rsidRDefault="00FA5DF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FA5DFB" w:rsidRPr="00FA3890" w:rsidRDefault="00FA5DF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FA5DFB" w:rsidRPr="00FA3890" w:rsidRDefault="00FA5DF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FA5DFB" w:rsidRDefault="00FA5DFB" w:rsidP="00AD0BE0">
    <w:pPr>
      <w:pStyle w:val="lfej"/>
    </w:pPr>
  </w:p>
  <w:p w14:paraId="1809E7B6" w14:textId="77777777" w:rsidR="00FA5DFB" w:rsidRDefault="00FA5DFB" w:rsidP="00AD0BE0">
    <w:pPr>
      <w:pStyle w:val="lfej"/>
    </w:pPr>
  </w:p>
  <w:p w14:paraId="4F0AFA3F" w14:textId="77777777" w:rsidR="00FA5DFB" w:rsidRDefault="00FA5DFB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FA5DFB" w:rsidRPr="00C06243" w:rsidRDefault="00FA5DFB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FA5DFB" w:rsidRDefault="001244D5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FA5DFB" w:rsidRPr="00B47A6C" w:rsidRDefault="001244D5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FA5DFB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FA5DFB" w:rsidRPr="00FA3890" w:rsidRDefault="001244D5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FA5DFB" w:rsidRPr="00FA3890" w:rsidRDefault="00FA5DF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FA5DFB" w:rsidRPr="00FA3890" w:rsidRDefault="00FA5DF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FA5DFB" w:rsidRPr="00FA3890" w:rsidRDefault="00FA5DF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FA5DFB" w:rsidRPr="00FA3890" w:rsidRDefault="00FA5DF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FA5DFB" w:rsidRPr="00FA3890" w:rsidRDefault="00FA5DF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FA5DFB" w:rsidRDefault="00FA5DFB" w:rsidP="00AD0BE0">
    <w:pPr>
      <w:pStyle w:val="lfej"/>
    </w:pPr>
  </w:p>
  <w:p w14:paraId="2F7FC325" w14:textId="77777777" w:rsidR="00FA5DFB" w:rsidRDefault="00FA5DFB" w:rsidP="00AD0BE0">
    <w:pPr>
      <w:pStyle w:val="lfej"/>
    </w:pPr>
  </w:p>
  <w:p w14:paraId="536E3E9A" w14:textId="77777777" w:rsidR="00FA5DFB" w:rsidRDefault="00FA5DFB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FA5DFB" w:rsidRPr="00C06243" w:rsidRDefault="00FA5DFB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7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6"/>
  </w:num>
  <w:num w:numId="4">
    <w:abstractNumId w:val="26"/>
  </w:num>
  <w:num w:numId="5">
    <w:abstractNumId w:val="13"/>
  </w:num>
  <w:num w:numId="6">
    <w:abstractNumId w:val="50"/>
  </w:num>
  <w:num w:numId="7">
    <w:abstractNumId w:val="41"/>
  </w:num>
  <w:num w:numId="8">
    <w:abstractNumId w:val="3"/>
  </w:num>
  <w:num w:numId="9">
    <w:abstractNumId w:val="30"/>
  </w:num>
  <w:num w:numId="10">
    <w:abstractNumId w:val="57"/>
  </w:num>
  <w:num w:numId="11">
    <w:abstractNumId w:val="14"/>
  </w:num>
  <w:num w:numId="12">
    <w:abstractNumId w:val="36"/>
  </w:num>
  <w:num w:numId="13">
    <w:abstractNumId w:val="20"/>
  </w:num>
  <w:num w:numId="14">
    <w:abstractNumId w:val="6"/>
  </w:num>
  <w:num w:numId="15">
    <w:abstractNumId w:val="1"/>
  </w:num>
  <w:num w:numId="16">
    <w:abstractNumId w:val="54"/>
  </w:num>
  <w:num w:numId="17">
    <w:abstractNumId w:val="35"/>
  </w:num>
  <w:num w:numId="18">
    <w:abstractNumId w:val="52"/>
  </w:num>
  <w:num w:numId="19">
    <w:abstractNumId w:val="8"/>
  </w:num>
  <w:num w:numId="20">
    <w:abstractNumId w:val="42"/>
  </w:num>
  <w:num w:numId="21">
    <w:abstractNumId w:val="32"/>
  </w:num>
  <w:num w:numId="22">
    <w:abstractNumId w:val="31"/>
  </w:num>
  <w:num w:numId="23">
    <w:abstractNumId w:val="46"/>
  </w:num>
  <w:num w:numId="24">
    <w:abstractNumId w:val="29"/>
  </w:num>
  <w:num w:numId="25">
    <w:abstractNumId w:val="49"/>
  </w:num>
  <w:num w:numId="26">
    <w:abstractNumId w:val="18"/>
  </w:num>
  <w:num w:numId="27">
    <w:abstractNumId w:val="25"/>
  </w:num>
  <w:num w:numId="28">
    <w:abstractNumId w:val="5"/>
  </w:num>
  <w:num w:numId="29">
    <w:abstractNumId w:val="12"/>
  </w:num>
  <w:num w:numId="30">
    <w:abstractNumId w:val="0"/>
  </w:num>
  <w:num w:numId="31">
    <w:abstractNumId w:val="48"/>
  </w:num>
  <w:num w:numId="32">
    <w:abstractNumId w:val="22"/>
  </w:num>
  <w:num w:numId="33">
    <w:abstractNumId w:val="44"/>
  </w:num>
  <w:num w:numId="34">
    <w:abstractNumId w:val="10"/>
  </w:num>
  <w:num w:numId="35">
    <w:abstractNumId w:val="51"/>
  </w:num>
  <w:num w:numId="36">
    <w:abstractNumId w:val="24"/>
  </w:num>
  <w:num w:numId="37">
    <w:abstractNumId w:val="33"/>
  </w:num>
  <w:num w:numId="38">
    <w:abstractNumId w:val="39"/>
  </w:num>
  <w:num w:numId="39">
    <w:abstractNumId w:val="19"/>
  </w:num>
  <w:num w:numId="40">
    <w:abstractNumId w:val="15"/>
  </w:num>
  <w:num w:numId="41">
    <w:abstractNumId w:val="11"/>
  </w:num>
  <w:num w:numId="42">
    <w:abstractNumId w:val="45"/>
  </w:num>
  <w:num w:numId="43">
    <w:abstractNumId w:val="55"/>
  </w:num>
  <w:num w:numId="44">
    <w:abstractNumId w:val="34"/>
  </w:num>
  <w:num w:numId="45">
    <w:abstractNumId w:val="9"/>
  </w:num>
  <w:num w:numId="46">
    <w:abstractNumId w:val="23"/>
  </w:num>
  <w:num w:numId="47">
    <w:abstractNumId w:val="53"/>
  </w:num>
  <w:num w:numId="48">
    <w:abstractNumId w:val="7"/>
  </w:num>
  <w:num w:numId="49">
    <w:abstractNumId w:val="56"/>
  </w:num>
  <w:num w:numId="50">
    <w:abstractNumId w:val="40"/>
  </w:num>
  <w:num w:numId="51">
    <w:abstractNumId w:val="2"/>
  </w:num>
  <w:num w:numId="52">
    <w:abstractNumId w:val="4"/>
  </w:num>
  <w:num w:numId="53">
    <w:abstractNumId w:val="38"/>
  </w:num>
  <w:num w:numId="54">
    <w:abstractNumId w:val="43"/>
  </w:num>
  <w:num w:numId="55">
    <w:abstractNumId w:val="27"/>
  </w:num>
  <w:num w:numId="56">
    <w:abstractNumId w:val="17"/>
  </w:num>
  <w:num w:numId="57">
    <w:abstractNumId w:val="47"/>
  </w:num>
  <w:num w:numId="58">
    <w:abstractNumId w:val="21"/>
  </w:num>
  <w:num w:numId="59">
    <w:abstractNumId w:val="25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44D5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677D9"/>
    <w:rsid w:val="00173B24"/>
    <w:rsid w:val="001744C6"/>
    <w:rsid w:val="0017567C"/>
    <w:rsid w:val="00175AA9"/>
    <w:rsid w:val="001804EA"/>
    <w:rsid w:val="0018100D"/>
    <w:rsid w:val="001836FE"/>
    <w:rsid w:val="0018388F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59E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48F6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5DD9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D7072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1E5A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E4F68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6BED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07A1F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1C8F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23D6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10F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3940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C376C"/>
    <w:rsid w:val="00BC401D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BF7722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1752C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5A3E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9EE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48E3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77DC9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5DFB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Relationship Id="rId48" Type="http://schemas.microsoft.com/office/2011/relationships/people" Target="peop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1074-6FD4-4E11-B963-556977F8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81</Pages>
  <Words>19229</Words>
  <Characters>132685</Characters>
  <Application>Microsoft Office Word</Application>
  <DocSecurity>0</DocSecurity>
  <Lines>1105</Lines>
  <Paragraphs>303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151611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18</cp:revision>
  <cp:lastPrinted>2019-04-01T13:42:00Z</cp:lastPrinted>
  <dcterms:created xsi:type="dcterms:W3CDTF">2019-06-12T10:45:00Z</dcterms:created>
  <dcterms:modified xsi:type="dcterms:W3CDTF">2019-06-17T15:53:00Z</dcterms:modified>
</cp:coreProperties>
</file>