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36C1D320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B0B8D">
        <w:rPr>
          <w:rFonts w:ascii="Times New Roman" w:hAnsi="Times New Roman"/>
          <w:b/>
          <w:bCs/>
          <w:caps/>
          <w:sz w:val="28"/>
          <w:szCs w:val="28"/>
        </w:rPr>
        <w:t>-5.4.5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6002D96" w:rsidR="0032087D" w:rsidRPr="0061151C" w:rsidRDefault="00935F7F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nyílt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87D"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70B7E872" w:rsidR="0032087D" w:rsidRPr="00F37A3D" w:rsidRDefault="00935F7F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F7F">
        <w:rPr>
          <w:rFonts w:ascii="Times New Roman" w:hAnsi="Times New Roman"/>
          <w:b/>
          <w:bCs/>
          <w:sz w:val="28"/>
          <w:szCs w:val="28"/>
        </w:rPr>
        <w:t>Komplex áldozatsegítési szolgáltatások az emberkereskedelem áldozatai részére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2948C303" w14:textId="77777777" w:rsidR="00044521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759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_Toc11685759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4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676E10E5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60" w:history="1">
            <w:r w:rsidR="00044521" w:rsidRPr="004C08E4">
              <w:rPr>
                <w:rStyle w:val="Hiperhivatkozs"/>
              </w:rPr>
              <w:t>I.1. Általános információk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_Toc11685760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</w:t>
            </w:r>
            <w:r w:rsidR="00044521">
              <w:rPr>
                <w:webHidden/>
              </w:rPr>
              <w:fldChar w:fldCharType="end"/>
            </w:r>
          </w:hyperlink>
        </w:p>
        <w:p w14:paraId="048B13FC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61" w:history="1">
            <w:r w:rsidR="00044521" w:rsidRPr="004C08E4">
              <w:rPr>
                <w:rStyle w:val="Hiperhivatkozs"/>
              </w:rPr>
              <w:t>I.1.1. A támogatási kérelmek benyújtásának módja, helye és ideje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_Toc11685761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</w:t>
            </w:r>
            <w:r w:rsidR="00044521">
              <w:rPr>
                <w:webHidden/>
              </w:rPr>
              <w:fldChar w:fldCharType="end"/>
            </w:r>
          </w:hyperlink>
        </w:p>
        <w:p w14:paraId="668A6883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62" w:history="1">
            <w:r w:rsidR="00044521" w:rsidRPr="004C08E4">
              <w:rPr>
                <w:rStyle w:val="Hiperhivatkozs"/>
              </w:rPr>
              <w:t>I.1.2. A támogatást igénylők tájékoztatása, értesítése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_Toc11685762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5</w:t>
            </w:r>
            <w:r w:rsidR="00044521">
              <w:rPr>
                <w:webHidden/>
              </w:rPr>
              <w:fldChar w:fldCharType="end"/>
            </w:r>
          </w:hyperlink>
        </w:p>
        <w:p w14:paraId="66D84BBE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63" w:history="1">
            <w:r w:rsidR="00044521" w:rsidRPr="004C08E4">
              <w:rPr>
                <w:rStyle w:val="Hiperhivatkozs"/>
              </w:rPr>
              <w:t>I.2. Pénzügyi információk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_Toc11685763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6</w:t>
            </w:r>
            <w:r w:rsidR="00044521">
              <w:rPr>
                <w:webHidden/>
              </w:rPr>
              <w:fldChar w:fldCharType="end"/>
            </w:r>
          </w:hyperlink>
        </w:p>
        <w:p w14:paraId="12DEB648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64" w:history="1">
            <w:r w:rsidR="00044521" w:rsidRPr="004C08E4">
              <w:rPr>
                <w:rStyle w:val="Hiperhivatkozs"/>
              </w:rPr>
              <w:t>I.2.1 Általános információk, a finanszírozás módja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_Toc11685764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6</w:t>
            </w:r>
            <w:r w:rsidR="00044521">
              <w:rPr>
                <w:webHidden/>
              </w:rPr>
              <w:fldChar w:fldCharType="end"/>
            </w:r>
          </w:hyperlink>
        </w:p>
        <w:p w14:paraId="05039E1C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65" w:history="1">
            <w:r w:rsidR="00044521" w:rsidRPr="004C08E4">
              <w:rPr>
                <w:rStyle w:val="Hiperhivatkozs"/>
              </w:rPr>
              <w:t>I.3. Célcsoport/ egyéb közreműködők és támogatható intézkedések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_Toc11685765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7</w:t>
            </w:r>
            <w:r w:rsidR="00044521">
              <w:rPr>
                <w:webHidden/>
              </w:rPr>
              <w:fldChar w:fldCharType="end"/>
            </w:r>
          </w:hyperlink>
        </w:p>
        <w:p w14:paraId="76D54341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66" w:history="1">
            <w:r w:rsidR="00044521" w:rsidRPr="004C08E4">
              <w:rPr>
                <w:rStyle w:val="Hiperhivatkozs"/>
              </w:rPr>
              <w:t>I.3.1 Célcsoport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_Toc11685766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7</w:t>
            </w:r>
            <w:r w:rsidR="00044521">
              <w:rPr>
                <w:webHidden/>
              </w:rPr>
              <w:fldChar w:fldCharType="end"/>
            </w:r>
          </w:hyperlink>
        </w:p>
        <w:p w14:paraId="6E81FF75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67" w:history="1">
            <w:r w:rsidR="00044521" w:rsidRPr="004C08E4">
              <w:rPr>
                <w:rStyle w:val="Hiperhivatkozs"/>
              </w:rPr>
              <w:t>I.3.2. Támogatható intézkedés ismertetése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_Toc11685767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7</w:t>
            </w:r>
            <w:r w:rsidR="00044521">
              <w:rPr>
                <w:webHidden/>
              </w:rPr>
              <w:fldChar w:fldCharType="end"/>
            </w:r>
          </w:hyperlink>
        </w:p>
        <w:p w14:paraId="0C322C9C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68" w:history="1">
            <w:r w:rsidR="00044521" w:rsidRPr="004C08E4">
              <w:rPr>
                <w:rStyle w:val="Hiperhivatkozs"/>
              </w:rPr>
              <w:t>I. 4. A BBA-ra vonatkozó főbb jogszabályok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_Toc11685768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8</w:t>
            </w:r>
            <w:r w:rsidR="00044521">
              <w:rPr>
                <w:webHidden/>
              </w:rPr>
              <w:fldChar w:fldCharType="end"/>
            </w:r>
          </w:hyperlink>
        </w:p>
        <w:p w14:paraId="7BE60EF2" w14:textId="77777777" w:rsidR="00044521" w:rsidRDefault="006909D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69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_Toc11685769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12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43D8558C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70" w:history="1">
            <w:r w:rsidR="00044521" w:rsidRPr="004C08E4">
              <w:rPr>
                <w:rStyle w:val="Hiperhivatkozs"/>
              </w:rPr>
              <w:t>II.1. Jogszabályi előírásoknak való megfelelőség vizsgálata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_Toc11685770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12</w:t>
            </w:r>
            <w:r w:rsidR="00044521">
              <w:rPr>
                <w:webHidden/>
              </w:rPr>
              <w:fldChar w:fldCharType="end"/>
            </w:r>
          </w:hyperlink>
        </w:p>
        <w:p w14:paraId="5D56AA9C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71" w:history="1">
            <w:r w:rsidR="00044521" w:rsidRPr="004C08E4">
              <w:rPr>
                <w:rStyle w:val="Hiperhivatkozs"/>
              </w:rPr>
              <w:t>II.2. Gazdasági és pénzügyi alkalmasság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_Toc11685771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17</w:t>
            </w:r>
            <w:r w:rsidR="00044521">
              <w:rPr>
                <w:webHidden/>
              </w:rPr>
              <w:fldChar w:fldCharType="end"/>
            </w:r>
          </w:hyperlink>
        </w:p>
        <w:p w14:paraId="60DBF8D6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72" w:history="1">
            <w:r w:rsidR="00044521" w:rsidRPr="004C08E4">
              <w:rPr>
                <w:rStyle w:val="Hiperhivatkozs"/>
              </w:rPr>
              <w:t>II 3. Partner bevonása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_Toc11685772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17</w:t>
            </w:r>
            <w:r w:rsidR="00044521">
              <w:rPr>
                <w:webHidden/>
              </w:rPr>
              <w:fldChar w:fldCharType="end"/>
            </w:r>
          </w:hyperlink>
        </w:p>
        <w:p w14:paraId="71E62599" w14:textId="77777777" w:rsidR="00044521" w:rsidRDefault="006909D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73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_Toc11685773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18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253D4217" w14:textId="77777777" w:rsidR="00044521" w:rsidRDefault="006909D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74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_Toc11685774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19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3A1D2839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75" w:history="1">
            <w:r w:rsidR="00044521" w:rsidRPr="004C08E4">
              <w:rPr>
                <w:rStyle w:val="Hiperhivatkozs"/>
              </w:rPr>
              <w:t>IV.1. Előlegre vonatkozó szabályok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_Toc11685775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19</w:t>
            </w:r>
            <w:r w:rsidR="00044521">
              <w:rPr>
                <w:webHidden/>
              </w:rPr>
              <w:fldChar w:fldCharType="end"/>
            </w:r>
          </w:hyperlink>
        </w:p>
        <w:p w14:paraId="0B9CF192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76" w:history="1">
            <w:r w:rsidR="00044521" w:rsidRPr="004C08E4">
              <w:rPr>
                <w:rStyle w:val="Hiperhivatkozs"/>
              </w:rPr>
              <w:t>IV.2. Az elszámolhatóság általános feltételei: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_Toc11685776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19</w:t>
            </w:r>
            <w:r w:rsidR="00044521">
              <w:rPr>
                <w:webHidden/>
              </w:rPr>
              <w:fldChar w:fldCharType="end"/>
            </w:r>
          </w:hyperlink>
        </w:p>
        <w:p w14:paraId="1EEC1FDE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77" w:history="1">
            <w:r w:rsidR="00044521" w:rsidRPr="004C08E4">
              <w:rPr>
                <w:rStyle w:val="Hiperhivatkozs"/>
              </w:rPr>
              <w:t>IV.3. Az elszámolható költségek köre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_Toc11685777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23</w:t>
            </w:r>
            <w:r w:rsidR="00044521">
              <w:rPr>
                <w:webHidden/>
              </w:rPr>
              <w:fldChar w:fldCharType="end"/>
            </w:r>
          </w:hyperlink>
        </w:p>
        <w:p w14:paraId="638F5978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78" w:history="1">
            <w:r w:rsidR="00044521" w:rsidRPr="004C08E4">
              <w:rPr>
                <w:rStyle w:val="Hiperhivatkozs"/>
              </w:rPr>
              <w:t>IV.3.1. Projekt előkészítés költségei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_Toc11685778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24</w:t>
            </w:r>
            <w:r w:rsidR="00044521">
              <w:rPr>
                <w:webHidden/>
              </w:rPr>
              <w:fldChar w:fldCharType="end"/>
            </w:r>
          </w:hyperlink>
        </w:p>
        <w:p w14:paraId="0D6837EC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79" w:history="1">
            <w:r w:rsidR="00044521" w:rsidRPr="004C08E4">
              <w:rPr>
                <w:rStyle w:val="Hiperhivatkozs"/>
              </w:rPr>
              <w:t>IV.3.2. Beruházáshoz kapcsolódó költségek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_Toc11685779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25</w:t>
            </w:r>
            <w:r w:rsidR="00044521">
              <w:rPr>
                <w:webHidden/>
              </w:rPr>
              <w:fldChar w:fldCharType="end"/>
            </w:r>
          </w:hyperlink>
        </w:p>
        <w:p w14:paraId="72361EB7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80" w:history="1">
            <w:r w:rsidR="00044521" w:rsidRPr="004C08E4">
              <w:rPr>
                <w:rStyle w:val="Hiperhivatkozs"/>
              </w:rPr>
              <w:t>IV.3.3. Szakmai megvalósításhoz kapcsolódó szolgáltatások költségei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_Toc11685780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28</w:t>
            </w:r>
            <w:r w:rsidR="00044521">
              <w:rPr>
                <w:webHidden/>
              </w:rPr>
              <w:fldChar w:fldCharType="end"/>
            </w:r>
          </w:hyperlink>
        </w:p>
        <w:p w14:paraId="21454559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81" w:history="1">
            <w:r w:rsidR="00044521" w:rsidRPr="004C08E4">
              <w:rPr>
                <w:rStyle w:val="Hiperhivatkozs"/>
              </w:rPr>
              <w:t>IV.3.4. Szakmai megvalósításában közreműködők költségei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_Toc11685781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30</w:t>
            </w:r>
            <w:r w:rsidR="00044521">
              <w:rPr>
                <w:webHidden/>
              </w:rPr>
              <w:fldChar w:fldCharType="end"/>
            </w:r>
          </w:hyperlink>
        </w:p>
        <w:p w14:paraId="79822C56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82" w:history="1">
            <w:r w:rsidR="00044521" w:rsidRPr="004C08E4">
              <w:rPr>
                <w:rStyle w:val="Hiperhivatkozs"/>
              </w:rPr>
              <w:t>IV.3.5</w:t>
            </w:r>
            <w:r w:rsidR="00044521" w:rsidRPr="004C08E4">
              <w:rPr>
                <w:rStyle w:val="Hiperhivatkozs"/>
                <w:lang w:eastAsia="hu-HU"/>
              </w:rPr>
              <w:t>. Szakmai megvalósításhoz kapcsolódó egyéb költségek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_Toc11685782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33</w:t>
            </w:r>
            <w:r w:rsidR="00044521">
              <w:rPr>
                <w:webHidden/>
              </w:rPr>
              <w:fldChar w:fldCharType="end"/>
            </w:r>
          </w:hyperlink>
        </w:p>
        <w:p w14:paraId="11EBEA9D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83" w:history="1">
            <w:r w:rsidR="00044521" w:rsidRPr="004C08E4">
              <w:rPr>
                <w:rStyle w:val="Hiperhivatkozs"/>
              </w:rPr>
              <w:t>IV.3.6</w:t>
            </w:r>
            <w:r w:rsidR="00044521" w:rsidRPr="004C08E4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_Toc11685783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33</w:t>
            </w:r>
            <w:r w:rsidR="00044521">
              <w:rPr>
                <w:webHidden/>
              </w:rPr>
              <w:fldChar w:fldCharType="end"/>
            </w:r>
          </w:hyperlink>
        </w:p>
        <w:p w14:paraId="229436D2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84" w:history="1">
            <w:r w:rsidR="00044521" w:rsidRPr="004C08E4">
              <w:rPr>
                <w:rStyle w:val="Hiperhivatkozs"/>
              </w:rPr>
              <w:t>IV.3.7. Projektmenedzsment költségek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_Toc11685784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33</w:t>
            </w:r>
            <w:r w:rsidR="00044521">
              <w:rPr>
                <w:webHidden/>
              </w:rPr>
              <w:fldChar w:fldCharType="end"/>
            </w:r>
          </w:hyperlink>
        </w:p>
        <w:p w14:paraId="2B07C918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85" w:history="1">
            <w:r w:rsidR="00044521" w:rsidRPr="004C08E4">
              <w:rPr>
                <w:rStyle w:val="Hiperhivatkozs"/>
              </w:rPr>
              <w:t>IV.3.8. Közvetett költség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_Toc11685785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34</w:t>
            </w:r>
            <w:r w:rsidR="00044521">
              <w:rPr>
                <w:webHidden/>
              </w:rPr>
              <w:fldChar w:fldCharType="end"/>
            </w:r>
          </w:hyperlink>
        </w:p>
        <w:p w14:paraId="64BA5709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86" w:history="1">
            <w:r w:rsidR="00044521" w:rsidRPr="004C08E4">
              <w:rPr>
                <w:rStyle w:val="Hiperhivatkozs"/>
              </w:rPr>
              <w:t>IV.4. A projekt végrehajtás további szabályai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_Toc11685786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35</w:t>
            </w:r>
            <w:r w:rsidR="00044521">
              <w:rPr>
                <w:webHidden/>
              </w:rPr>
              <w:fldChar w:fldCharType="end"/>
            </w:r>
          </w:hyperlink>
        </w:p>
        <w:p w14:paraId="5BA9F2BF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87" w:history="1">
            <w:r w:rsidR="00044521" w:rsidRPr="004C08E4">
              <w:rPr>
                <w:rStyle w:val="Hiperhivatkozs"/>
              </w:rPr>
              <w:t>IV.5. Nem elszámolható költségek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_Toc11685787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35</w:t>
            </w:r>
            <w:r w:rsidR="00044521">
              <w:rPr>
                <w:webHidden/>
              </w:rPr>
              <w:fldChar w:fldCharType="end"/>
            </w:r>
          </w:hyperlink>
        </w:p>
        <w:p w14:paraId="21D27A9B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88" w:history="1">
            <w:r w:rsidR="00044521" w:rsidRPr="004C08E4">
              <w:rPr>
                <w:rStyle w:val="Hiperhivatkozs"/>
              </w:rPr>
              <w:t>IV.6. Bevételek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_Toc11685788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36</w:t>
            </w:r>
            <w:r w:rsidR="00044521">
              <w:rPr>
                <w:webHidden/>
              </w:rPr>
              <w:fldChar w:fldCharType="end"/>
            </w:r>
          </w:hyperlink>
        </w:p>
        <w:p w14:paraId="22B65165" w14:textId="77777777" w:rsidR="00044521" w:rsidRDefault="006909D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89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_Toc11685789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37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475D554D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90" w:history="1">
            <w:r w:rsidR="00044521" w:rsidRPr="004C08E4">
              <w:rPr>
                <w:rStyle w:val="Hiperhivatkozs"/>
              </w:rPr>
              <w:t>V.1 Értékelési szempontrendszer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_Toc11685790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37</w:t>
            </w:r>
            <w:r w:rsidR="00044521">
              <w:rPr>
                <w:webHidden/>
              </w:rPr>
              <w:fldChar w:fldCharType="end"/>
            </w:r>
          </w:hyperlink>
        </w:p>
        <w:p w14:paraId="629E3AFF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91" w:history="1">
            <w:r w:rsidR="00044521" w:rsidRPr="004C08E4">
              <w:rPr>
                <w:rStyle w:val="Hiperhivatkozs"/>
              </w:rPr>
              <w:t>V.2 Nem támogatható a pályázat, amennyiben: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_Toc11685791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44</w:t>
            </w:r>
            <w:r w:rsidR="00044521">
              <w:rPr>
                <w:webHidden/>
              </w:rPr>
              <w:fldChar w:fldCharType="end"/>
            </w:r>
          </w:hyperlink>
        </w:p>
        <w:p w14:paraId="6B4A222C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92" w:history="1">
            <w:r w:rsidR="00044521" w:rsidRPr="004C08E4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_Toc11685792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45</w:t>
            </w:r>
            <w:r w:rsidR="00044521">
              <w:rPr>
                <w:webHidden/>
              </w:rPr>
              <w:fldChar w:fldCharType="end"/>
            </w:r>
          </w:hyperlink>
        </w:p>
        <w:p w14:paraId="160DF483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93" w:history="1">
            <w:r w:rsidR="00044521" w:rsidRPr="004C08E4">
              <w:rPr>
                <w:rStyle w:val="Hiperhivatkozs"/>
              </w:rPr>
              <w:t>V.4. Hiánypótlás, tisztázó kérdés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_Toc11685793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45</w:t>
            </w:r>
            <w:r w:rsidR="00044521">
              <w:rPr>
                <w:webHidden/>
              </w:rPr>
              <w:fldChar w:fldCharType="end"/>
            </w:r>
          </w:hyperlink>
        </w:p>
        <w:p w14:paraId="306A0940" w14:textId="77777777" w:rsidR="00044521" w:rsidRDefault="006909D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94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_Toc11685794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46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6EF1B6E9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95" w:history="1">
            <w:r w:rsidR="00044521" w:rsidRPr="004C08E4">
              <w:rPr>
                <w:rStyle w:val="Hiperhivatkozs"/>
              </w:rPr>
              <w:t>VI.1. Ellenőrzési tevékenységek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_Toc11685795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46</w:t>
            </w:r>
            <w:r w:rsidR="00044521">
              <w:rPr>
                <w:webHidden/>
              </w:rPr>
              <w:fldChar w:fldCharType="end"/>
            </w:r>
          </w:hyperlink>
        </w:p>
        <w:p w14:paraId="4A03009B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96" w:history="1">
            <w:r w:rsidR="00044521" w:rsidRPr="004C08E4">
              <w:rPr>
                <w:rStyle w:val="Hiperhivatkozs"/>
              </w:rPr>
              <w:t>VI.1.1. A Felelős Hatóság ellenőrző tevékenysége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_Toc11685796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46</w:t>
            </w:r>
            <w:r w:rsidR="00044521">
              <w:rPr>
                <w:webHidden/>
              </w:rPr>
              <w:fldChar w:fldCharType="end"/>
            </w:r>
          </w:hyperlink>
        </w:p>
        <w:p w14:paraId="703B0CCD" w14:textId="77777777" w:rsidR="00044521" w:rsidRDefault="006909D6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97" w:history="1">
            <w:r w:rsidR="00044521" w:rsidRPr="004C08E4">
              <w:rPr>
                <w:rStyle w:val="Hiperhivatkozs"/>
              </w:rPr>
              <w:t>VI.1.2. Egyéb szervezetek ellenőrző tevékenysége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_Toc11685797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48</w:t>
            </w:r>
            <w:r w:rsidR="00044521">
              <w:rPr>
                <w:webHidden/>
              </w:rPr>
              <w:fldChar w:fldCharType="end"/>
            </w:r>
          </w:hyperlink>
        </w:p>
        <w:p w14:paraId="24671427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98" w:history="1">
            <w:r w:rsidR="00044521" w:rsidRPr="004C08E4">
              <w:rPr>
                <w:rStyle w:val="Hiperhivatkozs"/>
              </w:rPr>
              <w:t>VI.2. Adatszolgáltatási kötelezettség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_Toc11685798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48</w:t>
            </w:r>
            <w:r w:rsidR="00044521">
              <w:rPr>
                <w:webHidden/>
              </w:rPr>
              <w:fldChar w:fldCharType="end"/>
            </w:r>
          </w:hyperlink>
        </w:p>
        <w:p w14:paraId="217CE36D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99" w:history="1">
            <w:r w:rsidR="00044521" w:rsidRPr="004C08E4">
              <w:rPr>
                <w:rStyle w:val="Hiperhivatkozs"/>
              </w:rPr>
              <w:t>VI.3. Láthatóság és disszemináció biztosítása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_Toc11685799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49</w:t>
            </w:r>
            <w:r w:rsidR="00044521">
              <w:rPr>
                <w:webHidden/>
              </w:rPr>
              <w:fldChar w:fldCharType="end"/>
            </w:r>
          </w:hyperlink>
        </w:p>
        <w:p w14:paraId="4F2D9C78" w14:textId="77777777" w:rsidR="00044521" w:rsidRDefault="006909D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00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_Toc11685800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49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23D89990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01" w:history="1">
            <w:r w:rsidR="00044521" w:rsidRPr="004C08E4">
              <w:rPr>
                <w:rStyle w:val="Hiperhivatkozs"/>
              </w:rPr>
              <w:t>VII.1 Betekintési jog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_Toc11685801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49</w:t>
            </w:r>
            <w:r w:rsidR="00044521">
              <w:rPr>
                <w:webHidden/>
              </w:rPr>
              <w:fldChar w:fldCharType="end"/>
            </w:r>
          </w:hyperlink>
        </w:p>
        <w:p w14:paraId="4787E75A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02" w:history="1">
            <w:r w:rsidR="00044521" w:rsidRPr="004C08E4">
              <w:rPr>
                <w:rStyle w:val="Hiperhivatkozs"/>
              </w:rPr>
              <w:t>VII.2. Kifogás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_Toc11685802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49</w:t>
            </w:r>
            <w:r w:rsidR="00044521">
              <w:rPr>
                <w:webHidden/>
              </w:rPr>
              <w:fldChar w:fldCharType="end"/>
            </w:r>
          </w:hyperlink>
        </w:p>
        <w:p w14:paraId="43C350D2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03" w:history="1">
            <w:r w:rsidR="00044521" w:rsidRPr="004C08E4">
              <w:rPr>
                <w:rStyle w:val="Hiperhivatkozs"/>
              </w:rPr>
              <w:t>VII.3. A Támogatási Szerződés megkötésének módja, feltételei (biztosítékok)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_Toc11685803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50</w:t>
            </w:r>
            <w:r w:rsidR="00044521">
              <w:rPr>
                <w:webHidden/>
              </w:rPr>
              <w:fldChar w:fldCharType="end"/>
            </w:r>
          </w:hyperlink>
        </w:p>
        <w:p w14:paraId="37005C0F" w14:textId="77777777" w:rsidR="00044521" w:rsidRDefault="006909D6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04" w:history="1">
            <w:r w:rsidR="00044521" w:rsidRPr="004C08E4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044521">
              <w:rPr>
                <w:noProof/>
                <w:webHidden/>
              </w:rPr>
              <w:tab/>
            </w:r>
            <w:r w:rsidR="00044521">
              <w:rPr>
                <w:noProof/>
                <w:webHidden/>
              </w:rPr>
              <w:fldChar w:fldCharType="begin"/>
            </w:r>
            <w:r w:rsidR="00044521">
              <w:rPr>
                <w:noProof/>
                <w:webHidden/>
              </w:rPr>
              <w:instrText xml:space="preserve"> PAGEREF _Toc11685804 \h </w:instrText>
            </w:r>
            <w:r w:rsidR="00044521">
              <w:rPr>
                <w:noProof/>
                <w:webHidden/>
              </w:rPr>
            </w:r>
            <w:r w:rsidR="00044521">
              <w:rPr>
                <w:noProof/>
                <w:webHidden/>
              </w:rPr>
              <w:fldChar w:fldCharType="separate"/>
            </w:r>
            <w:r w:rsidR="00044521">
              <w:rPr>
                <w:noProof/>
                <w:webHidden/>
              </w:rPr>
              <w:t>51</w:t>
            </w:r>
            <w:r w:rsidR="00044521">
              <w:rPr>
                <w:noProof/>
                <w:webHidden/>
              </w:rPr>
              <w:fldChar w:fldCharType="end"/>
            </w:r>
          </w:hyperlink>
        </w:p>
        <w:p w14:paraId="23D88823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05" w:history="1">
            <w:r w:rsidR="00044521" w:rsidRPr="004C08E4">
              <w:rPr>
                <w:rStyle w:val="Hiperhivatkozs"/>
              </w:rPr>
              <w:t>VIII.1. Támogatási Szerződés minta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_Toc11685805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51</w:t>
            </w:r>
            <w:r w:rsidR="00044521">
              <w:rPr>
                <w:webHidden/>
              </w:rPr>
              <w:fldChar w:fldCharType="end"/>
            </w:r>
          </w:hyperlink>
        </w:p>
        <w:p w14:paraId="44EB74A4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06" w:history="1">
            <w:r w:rsidR="00044521" w:rsidRPr="004C08E4">
              <w:rPr>
                <w:rStyle w:val="Hiperhivatkozs"/>
              </w:rPr>
              <w:t>VIII.2. Az Általános Szerződési Feltételek dokumentuma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_Toc11685806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51</w:t>
            </w:r>
            <w:r w:rsidR="00044521">
              <w:rPr>
                <w:webHidden/>
              </w:rPr>
              <w:fldChar w:fldCharType="end"/>
            </w:r>
          </w:hyperlink>
        </w:p>
        <w:p w14:paraId="17E68DD3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07" w:history="1">
            <w:r w:rsidR="00044521" w:rsidRPr="004C08E4">
              <w:rPr>
                <w:rStyle w:val="Hiperhivatkozs"/>
              </w:rPr>
              <w:t>VIII.3. Választható indikátorok listája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_Toc11685807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52</w:t>
            </w:r>
            <w:r w:rsidR="00044521">
              <w:rPr>
                <w:webHidden/>
              </w:rPr>
              <w:fldChar w:fldCharType="end"/>
            </w:r>
          </w:hyperlink>
        </w:p>
        <w:p w14:paraId="02DB8DC1" w14:textId="77777777" w:rsidR="00044521" w:rsidRDefault="006909D6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08" w:history="1">
            <w:r w:rsidR="00044521" w:rsidRPr="004C08E4">
              <w:rPr>
                <w:rStyle w:val="Hiperhivatkozs"/>
              </w:rPr>
              <w:t>VIII.4. Pályázat adattartalma</w:t>
            </w:r>
            <w:r w:rsidR="00044521">
              <w:rPr>
                <w:webHidden/>
              </w:rPr>
              <w:tab/>
            </w:r>
            <w:r w:rsidR="00044521">
              <w:rPr>
                <w:webHidden/>
              </w:rPr>
              <w:fldChar w:fldCharType="begin"/>
            </w:r>
            <w:r w:rsidR="00044521">
              <w:rPr>
                <w:webHidden/>
              </w:rPr>
              <w:instrText xml:space="preserve"> PAGEREF _Toc11685808 \h </w:instrText>
            </w:r>
            <w:r w:rsidR="00044521">
              <w:rPr>
                <w:webHidden/>
              </w:rPr>
            </w:r>
            <w:r w:rsidR="00044521">
              <w:rPr>
                <w:webHidden/>
              </w:rPr>
              <w:fldChar w:fldCharType="separate"/>
            </w:r>
            <w:r w:rsidR="00044521">
              <w:rPr>
                <w:webHidden/>
              </w:rPr>
              <w:t>54</w:t>
            </w:r>
            <w:r w:rsidR="00044521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75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76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76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935F7F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935F7F">
        <w:rPr>
          <w:rFonts w:ascii="Times New Roman" w:hAnsi="Times New Roman"/>
          <w:b/>
          <w:bCs/>
          <w:sz w:val="24"/>
          <w:szCs w:val="24"/>
        </w:rPr>
        <w:t>9</w:t>
      </w:r>
      <w:r w:rsidRPr="00935F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935F7F">
        <w:rPr>
          <w:rFonts w:ascii="Times New Roman" w:hAnsi="Times New Roman"/>
          <w:b/>
          <w:bCs/>
          <w:sz w:val="24"/>
          <w:szCs w:val="24"/>
        </w:rPr>
        <w:t>augusztus 29-én</w:t>
      </w:r>
      <w:r w:rsidRPr="00935F7F">
        <w:rPr>
          <w:rFonts w:ascii="Times New Roman" w:hAnsi="Times New Roman"/>
          <w:b/>
          <w:bCs/>
          <w:sz w:val="24"/>
          <w:szCs w:val="24"/>
        </w:rPr>
        <w:t xml:space="preserve"> 12.00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5A5D42DE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C16CE9" w:rsidRPr="00935F7F">
        <w:rPr>
          <w:rFonts w:ascii="Times New Roman" w:hAnsi="Times New Roman"/>
          <w:sz w:val="24"/>
          <w:szCs w:val="24"/>
          <w:lang w:eastAsia="fr-BE"/>
        </w:rPr>
        <w:t>2019</w:t>
      </w:r>
      <w:r w:rsidRPr="00935F7F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935F7F">
        <w:rPr>
          <w:rFonts w:ascii="Times New Roman" w:hAnsi="Times New Roman"/>
          <w:sz w:val="24"/>
          <w:szCs w:val="24"/>
          <w:lang w:eastAsia="fr-BE"/>
        </w:rPr>
        <w:t>I</w:t>
      </w:r>
      <w:r w:rsidRPr="00935F7F">
        <w:rPr>
          <w:rFonts w:ascii="Times New Roman" w:hAnsi="Times New Roman"/>
          <w:sz w:val="24"/>
          <w:szCs w:val="24"/>
          <w:lang w:eastAsia="fr-BE"/>
        </w:rPr>
        <w:t>. félév.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76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7D6C6D7D" w:rsidR="00933F5D" w:rsidRPr="00933F5D" w:rsidRDefault="006909D6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477F1F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33333">
        <w:rPr>
          <w:rFonts w:ascii="Times New Roman" w:hAnsi="Times New Roman"/>
          <w:sz w:val="24"/>
          <w:szCs w:val="24"/>
        </w:rPr>
        <w:t>A</w:t>
      </w:r>
      <w:proofErr w:type="gramEnd"/>
      <w:r w:rsidRPr="00233333">
        <w:rPr>
          <w:rFonts w:ascii="Times New Roman" w:hAnsi="Times New Roman"/>
          <w:sz w:val="24"/>
          <w:szCs w:val="24"/>
        </w:rPr>
        <w:t xml:space="preserve">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76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76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2FA90DA0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935F7F" w:rsidRPr="00935F7F">
        <w:rPr>
          <w:rFonts w:ascii="Times New Roman" w:hAnsi="Times New Roman"/>
          <w:b/>
          <w:noProof/>
          <w:sz w:val="24"/>
          <w:szCs w:val="24"/>
        </w:rPr>
        <w:t>100.000.000</w:t>
      </w:r>
      <w:r w:rsidR="001F7104" w:rsidRPr="00935F7F">
        <w:rPr>
          <w:rFonts w:ascii="Times New Roman" w:hAnsi="Times New Roman"/>
          <w:b/>
          <w:noProof/>
          <w:sz w:val="24"/>
          <w:szCs w:val="24"/>
        </w:rPr>
        <w:t>.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6909D6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615A51F9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BE4CDB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62AEC0EF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2F1897" w:rsidRPr="002F1897">
        <w:rPr>
          <w:rFonts w:ascii="Times New Roman" w:hAnsi="Times New Roman"/>
          <w:b/>
          <w:sz w:val="24"/>
          <w:szCs w:val="24"/>
        </w:rPr>
        <w:t>10.000.000</w:t>
      </w:r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3F19BB73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2F1897" w:rsidRPr="002F1897">
        <w:rPr>
          <w:rFonts w:ascii="Times New Roman" w:hAnsi="Times New Roman"/>
          <w:b/>
          <w:sz w:val="24"/>
          <w:szCs w:val="24"/>
        </w:rPr>
        <w:t>1</w:t>
      </w:r>
      <w:r w:rsidR="002F1897">
        <w:rPr>
          <w:rFonts w:ascii="Times New Roman" w:hAnsi="Times New Roman"/>
          <w:b/>
          <w:sz w:val="24"/>
          <w:szCs w:val="24"/>
        </w:rPr>
        <w:t>0</w:t>
      </w:r>
      <w:r w:rsidR="002F1897" w:rsidRPr="002F1897">
        <w:rPr>
          <w:rFonts w:ascii="Times New Roman" w:hAnsi="Times New Roman"/>
          <w:b/>
          <w:sz w:val="24"/>
          <w:szCs w:val="24"/>
        </w:rPr>
        <w:t>0.000.000</w:t>
      </w:r>
      <w:r w:rsidR="002F1897" w:rsidRPr="006352B7">
        <w:rPr>
          <w:rFonts w:ascii="Times New Roman" w:hAnsi="Times New Roman"/>
          <w:b/>
          <w:sz w:val="24"/>
          <w:szCs w:val="24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76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76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76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C90FF1" w:rsidRDefault="0032087D" w:rsidP="0055574B">
      <w:pPr>
        <w:pStyle w:val="CM4"/>
        <w:suppressAutoHyphens/>
        <w:jc w:val="both"/>
        <w:rPr>
          <w:rFonts w:ascii="Times New Roman" w:hAnsi="Times New Roman"/>
          <w:u w:val="single"/>
        </w:rPr>
      </w:pPr>
      <w:r w:rsidRPr="00C90FF1">
        <w:rPr>
          <w:rFonts w:ascii="Times New Roman" w:hAnsi="Times New Roman"/>
          <w:u w:val="single"/>
        </w:rPr>
        <w:t xml:space="preserve">Az intézkedés célja: </w:t>
      </w:r>
    </w:p>
    <w:p w14:paraId="1E86BE60" w14:textId="07F4ECCB" w:rsidR="00040B84" w:rsidRDefault="00C90FF1" w:rsidP="00040B84">
      <w:pPr>
        <w:pStyle w:val="CM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040B84">
        <w:rPr>
          <w:rFonts w:ascii="Times New Roman" w:hAnsi="Times New Roman"/>
        </w:rPr>
        <w:t>Az emberkereskedelem elleni küzdelem részeként kiegészítő jellegű áldozatsegítési szolgált</w:t>
      </w:r>
      <w:r w:rsidR="00040B84">
        <w:rPr>
          <w:rFonts w:ascii="Times New Roman" w:hAnsi="Times New Roman"/>
        </w:rPr>
        <w:t>a</w:t>
      </w:r>
      <w:r w:rsidR="00040B84">
        <w:rPr>
          <w:rFonts w:ascii="Times New Roman" w:hAnsi="Times New Roman"/>
        </w:rPr>
        <w:t>tások biztosítása keretében a magyar áldozatok azonosítását, védelmét és szociális re-integrációjuk elősegítését célzó fejlesztések támogatása az ismételt áldozattá válásuk megel</w:t>
      </w:r>
      <w:r w:rsidR="00040B84">
        <w:rPr>
          <w:rFonts w:ascii="Times New Roman" w:hAnsi="Times New Roman"/>
        </w:rPr>
        <w:t>ő</w:t>
      </w:r>
      <w:r w:rsidR="00040B84">
        <w:rPr>
          <w:rFonts w:ascii="Times New Roman" w:hAnsi="Times New Roman"/>
        </w:rPr>
        <w:t xml:space="preserve">zése érdekében, valamint abból a célból, hogy az áldozatok gyakrabban és eredményesebben működjenek közre a büntetőeljárások lefolytatásában. </w:t>
      </w:r>
    </w:p>
    <w:p w14:paraId="730C9905" w14:textId="77777777" w:rsidR="00C90FF1" w:rsidRPr="00C90FF1" w:rsidRDefault="00C90FF1" w:rsidP="00C90FF1"/>
    <w:p w14:paraId="2D5EE945" w14:textId="77777777" w:rsidR="00040B84" w:rsidRDefault="00040B84" w:rsidP="00C90FF1">
      <w:pPr>
        <w:pStyle w:val="CM4"/>
        <w:spacing w:after="120"/>
        <w:jc w:val="both"/>
        <w:rPr>
          <w:rFonts w:ascii="Times New Roman" w:hAnsi="Times New Roman"/>
        </w:rPr>
      </w:pPr>
      <w:r w:rsidRPr="00867766">
        <w:rPr>
          <w:rFonts w:ascii="Times New Roman" w:hAnsi="Times New Roman"/>
        </w:rPr>
        <w:t xml:space="preserve">Az intézkedés céljának elérése érdekében </w:t>
      </w:r>
      <w:r w:rsidRPr="005A736F">
        <w:rPr>
          <w:rFonts w:ascii="Times New Roman" w:hAnsi="Times New Roman"/>
        </w:rPr>
        <w:t>elvárás</w:t>
      </w:r>
      <w:r>
        <w:rPr>
          <w:rFonts w:ascii="Times New Roman" w:hAnsi="Times New Roman"/>
        </w:rPr>
        <w:t>, hogy a szakmai kiutazások alkalmával a 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pasztalatok megosztása biztosított legyen. </w:t>
      </w:r>
    </w:p>
    <w:p w14:paraId="2D27C59C" w14:textId="77777777" w:rsidR="00040B84" w:rsidRDefault="00040B84" w:rsidP="00C90FF1">
      <w:pPr>
        <w:pStyle w:val="CM4"/>
        <w:spacing w:after="120"/>
        <w:jc w:val="both"/>
        <w:rPr>
          <w:rFonts w:ascii="Times New Roman" w:hAnsi="Times New Roman"/>
        </w:rPr>
      </w:pPr>
      <w:r w:rsidRPr="0011380A">
        <w:rPr>
          <w:rFonts w:ascii="Times New Roman" w:hAnsi="Times New Roman"/>
        </w:rPr>
        <w:t xml:space="preserve">További elvárás, hogy – amennyiben a pályázó nem igazságügyi és rendészeti szerv – a szakmai fejlesztés az adott szakterületen szakismerettel bíró hatósági partner bevonása mellett kerüljön végrehajtásra. </w:t>
      </w:r>
    </w:p>
    <w:p w14:paraId="48FED9A4" w14:textId="69D4C314" w:rsidR="0032087D" w:rsidRDefault="00040B84" w:rsidP="00C90FF1">
      <w:pPr>
        <w:pStyle w:val="CM4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Elvárás továbbá, hogy tanulmánykészítés esetén a tanulmányok </w:t>
      </w:r>
      <w:r w:rsidRPr="00F73D31">
        <w:rPr>
          <w:rFonts w:ascii="Times New Roman" w:hAnsi="Times New Roman"/>
        </w:rPr>
        <w:t xml:space="preserve">eredményeinek az érintett </w:t>
      </w:r>
      <w:r>
        <w:rPr>
          <w:rFonts w:ascii="Times New Roman" w:hAnsi="Times New Roman"/>
        </w:rPr>
        <w:t xml:space="preserve">igazságügyi, rendészeti, államigazgatási </w:t>
      </w:r>
      <w:proofErr w:type="gramStart"/>
      <w:r>
        <w:rPr>
          <w:rFonts w:ascii="Times New Roman" w:hAnsi="Times New Roman"/>
        </w:rPr>
        <w:t>szerv(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) áldozatsegítési rendszerébe </w:t>
      </w:r>
      <w:r w:rsidRPr="00F73D31">
        <w:rPr>
          <w:rFonts w:ascii="Times New Roman" w:hAnsi="Times New Roman"/>
        </w:rPr>
        <w:t>történő beépítése biztosított legyen.</w:t>
      </w:r>
    </w:p>
    <w:p w14:paraId="386B3A4E" w14:textId="77777777" w:rsidR="00566C6B" w:rsidRDefault="00566C6B" w:rsidP="00566C6B">
      <w:pPr>
        <w:pStyle w:val="CM4"/>
        <w:suppressAutoHyphens/>
        <w:spacing w:beforeLines="60" w:before="144" w:after="60"/>
        <w:jc w:val="both"/>
        <w:rPr>
          <w:rFonts w:ascii="Times New Roman" w:hAnsi="Times New Roman"/>
        </w:rPr>
      </w:pPr>
      <w:r>
        <w:t xml:space="preserve">Elvárás valamint, hogy a projekt megvalósításában érintett </w:t>
      </w:r>
      <w:proofErr w:type="gramStart"/>
      <w:r>
        <w:t>szerv(</w:t>
      </w:r>
      <w:proofErr w:type="spellStart"/>
      <w:proofErr w:type="gramEnd"/>
      <w:r>
        <w:t>ek</w:t>
      </w:r>
      <w:proofErr w:type="spellEnd"/>
      <w:r>
        <w:t>) részvételi hajlandósága a résztvevő szerv(</w:t>
      </w:r>
      <w:proofErr w:type="spellStart"/>
      <w:r>
        <w:t>ek</w:t>
      </w:r>
      <w:proofErr w:type="spellEnd"/>
      <w:r>
        <w:t>) részéről szándéknyilatkozattal igazolt legyen.</w:t>
      </w:r>
    </w:p>
    <w:p w14:paraId="73F03D05" w14:textId="51AD7F2E" w:rsidR="0032087D" w:rsidRPr="00C90FF1" w:rsidRDefault="00C90FF1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br/>
      </w:r>
      <w:r w:rsidR="0032087D" w:rsidRPr="00C90FF1">
        <w:rPr>
          <w:rFonts w:ascii="Times New Roman" w:hAnsi="Times New Roman"/>
          <w:noProof/>
          <w:sz w:val="24"/>
          <w:szCs w:val="24"/>
          <w:u w:val="single"/>
        </w:rPr>
        <w:t>A célok elérése érdekében a Felelős Hatóság különösen az alábbi tevékenységek megvalósítását támogatja:</w:t>
      </w:r>
    </w:p>
    <w:p w14:paraId="6DFAD526" w14:textId="77777777" w:rsidR="00040B84" w:rsidRPr="005D40C7" w:rsidRDefault="00040B84" w:rsidP="00040B84">
      <w:pPr>
        <w:pStyle w:val="Listaszerbekezds"/>
        <w:numPr>
          <w:ilvl w:val="0"/>
          <w:numId w:val="5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D40C7">
        <w:rPr>
          <w:rFonts w:ascii="Times New Roman" w:hAnsi="Times New Roman"/>
          <w:sz w:val="24"/>
          <w:szCs w:val="24"/>
        </w:rPr>
        <w:t xml:space="preserve">azonosított áldozatok </w:t>
      </w:r>
      <w:r>
        <w:rPr>
          <w:rFonts w:ascii="Times New Roman" w:hAnsi="Times New Roman"/>
          <w:sz w:val="24"/>
          <w:szCs w:val="24"/>
        </w:rPr>
        <w:t xml:space="preserve">biztonságos </w:t>
      </w:r>
      <w:r w:rsidRPr="005D40C7">
        <w:rPr>
          <w:rFonts w:ascii="Times New Roman" w:hAnsi="Times New Roman"/>
          <w:sz w:val="24"/>
          <w:szCs w:val="24"/>
        </w:rPr>
        <w:t xml:space="preserve">elhelyezését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CF0831">
        <w:rPr>
          <w:rFonts w:ascii="Times New Roman" w:hAnsi="Times New Roman"/>
          <w:sz w:val="24"/>
          <w:szCs w:val="24"/>
        </w:rPr>
        <w:t>ellátását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0C7">
        <w:rPr>
          <w:rFonts w:ascii="Times New Roman" w:hAnsi="Times New Roman"/>
          <w:sz w:val="24"/>
          <w:szCs w:val="24"/>
        </w:rPr>
        <w:t>lehetővé tevő szolgált</w:t>
      </w:r>
      <w:r w:rsidRPr="005D40C7">
        <w:rPr>
          <w:rFonts w:ascii="Times New Roman" w:hAnsi="Times New Roman"/>
          <w:sz w:val="24"/>
          <w:szCs w:val="24"/>
        </w:rPr>
        <w:t>a</w:t>
      </w:r>
      <w:r w:rsidRPr="005D40C7">
        <w:rPr>
          <w:rFonts w:ascii="Times New Roman" w:hAnsi="Times New Roman"/>
          <w:sz w:val="24"/>
          <w:szCs w:val="24"/>
        </w:rPr>
        <w:t>tások biztosítása (pl. szállodai szolgáltatások, védett házak)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AD015DB" w14:textId="77777777" w:rsidR="00040B84" w:rsidRPr="005D40C7" w:rsidRDefault="00040B84" w:rsidP="00040B84">
      <w:pPr>
        <w:pStyle w:val="Listaszerbekezds"/>
        <w:numPr>
          <w:ilvl w:val="0"/>
          <w:numId w:val="5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D40C7">
        <w:rPr>
          <w:rFonts w:ascii="Times New Roman" w:hAnsi="Times New Roman"/>
          <w:sz w:val="24"/>
          <w:szCs w:val="24"/>
        </w:rPr>
        <w:t>áldozatok biztonságos hazatérésével kapcsolatban felmerülő kiadások viselése</w:t>
      </w:r>
      <w:r>
        <w:rPr>
          <w:rFonts w:ascii="Times New Roman" w:hAnsi="Times New Roman"/>
          <w:sz w:val="24"/>
          <w:szCs w:val="24"/>
        </w:rPr>
        <w:t xml:space="preserve"> (pl. utazási költségek);</w:t>
      </w:r>
    </w:p>
    <w:p w14:paraId="2BE3408F" w14:textId="77777777" w:rsidR="00040B84" w:rsidRPr="005D40C7" w:rsidRDefault="00040B84" w:rsidP="00040B84">
      <w:pPr>
        <w:pStyle w:val="Listaszerbekezds"/>
        <w:numPr>
          <w:ilvl w:val="0"/>
          <w:numId w:val="5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D40C7">
        <w:rPr>
          <w:rFonts w:ascii="Times New Roman" w:hAnsi="Times New Roman"/>
          <w:sz w:val="24"/>
          <w:szCs w:val="24"/>
        </w:rPr>
        <w:t xml:space="preserve">komplex áldozatsegítő szolgáltatások biztosítása (pl. </w:t>
      </w:r>
      <w:r>
        <w:rPr>
          <w:rFonts w:ascii="Times New Roman" w:hAnsi="Times New Roman"/>
          <w:sz w:val="24"/>
          <w:szCs w:val="24"/>
        </w:rPr>
        <w:t xml:space="preserve">egészségügyi, </w:t>
      </w:r>
      <w:proofErr w:type="spellStart"/>
      <w:r w:rsidRPr="005D40C7">
        <w:rPr>
          <w:rFonts w:ascii="Times New Roman" w:hAnsi="Times New Roman"/>
          <w:sz w:val="24"/>
          <w:szCs w:val="24"/>
        </w:rPr>
        <w:t>mentál-higiénénés</w:t>
      </w:r>
      <w:proofErr w:type="spellEnd"/>
      <w:r w:rsidRPr="005D40C7">
        <w:rPr>
          <w:rFonts w:ascii="Times New Roman" w:hAnsi="Times New Roman"/>
          <w:sz w:val="24"/>
          <w:szCs w:val="24"/>
        </w:rPr>
        <w:t>, pszichológiai, jogi segí</w:t>
      </w:r>
      <w:r>
        <w:rPr>
          <w:rFonts w:ascii="Times New Roman" w:hAnsi="Times New Roman"/>
          <w:sz w:val="24"/>
          <w:szCs w:val="24"/>
        </w:rPr>
        <w:t>tségnyújtás);</w:t>
      </w:r>
    </w:p>
    <w:p w14:paraId="48308B29" w14:textId="77777777" w:rsidR="00040B84" w:rsidRDefault="00040B84" w:rsidP="00040B84">
      <w:pPr>
        <w:pStyle w:val="Listaszerbekezds"/>
        <w:numPr>
          <w:ilvl w:val="0"/>
          <w:numId w:val="5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D40C7">
        <w:rPr>
          <w:rFonts w:ascii="Times New Roman" w:hAnsi="Times New Roman"/>
          <w:sz w:val="24"/>
          <w:szCs w:val="24"/>
        </w:rPr>
        <w:t>komplex re</w:t>
      </w:r>
      <w:r>
        <w:rPr>
          <w:rFonts w:ascii="Times New Roman" w:hAnsi="Times New Roman"/>
          <w:sz w:val="24"/>
          <w:szCs w:val="24"/>
        </w:rPr>
        <w:t>-</w:t>
      </w:r>
      <w:r w:rsidRPr="005D40C7">
        <w:rPr>
          <w:rFonts w:ascii="Times New Roman" w:hAnsi="Times New Roman"/>
          <w:sz w:val="24"/>
          <w:szCs w:val="24"/>
        </w:rPr>
        <w:t xml:space="preserve">integrációs és rehabilitációs program nyújtása (pl. </w:t>
      </w:r>
      <w:proofErr w:type="gramStart"/>
      <w:r w:rsidRPr="005D40C7">
        <w:rPr>
          <w:rFonts w:ascii="Times New Roman" w:hAnsi="Times New Roman"/>
          <w:sz w:val="24"/>
          <w:szCs w:val="24"/>
        </w:rPr>
        <w:t>munkaerő-piaci ké</w:t>
      </w:r>
      <w:r w:rsidRPr="005D40C7">
        <w:rPr>
          <w:rFonts w:ascii="Times New Roman" w:hAnsi="Times New Roman"/>
          <w:sz w:val="24"/>
          <w:szCs w:val="24"/>
        </w:rPr>
        <w:t>p</w:t>
      </w:r>
      <w:r w:rsidRPr="005D40C7">
        <w:rPr>
          <w:rFonts w:ascii="Times New Roman" w:hAnsi="Times New Roman"/>
          <w:sz w:val="24"/>
          <w:szCs w:val="24"/>
        </w:rPr>
        <w:t>zések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5D40C7">
        <w:rPr>
          <w:rFonts w:ascii="Times New Roman" w:hAnsi="Times New Roman"/>
          <w:sz w:val="24"/>
          <w:szCs w:val="24"/>
        </w:rPr>
        <w:t>járművezetői engedély</w:t>
      </w:r>
      <w:r>
        <w:rPr>
          <w:rFonts w:ascii="Times New Roman" w:hAnsi="Times New Roman"/>
          <w:sz w:val="24"/>
          <w:szCs w:val="24"/>
        </w:rPr>
        <w:t xml:space="preserve">); </w:t>
      </w:r>
    </w:p>
    <w:p w14:paraId="09577C3D" w14:textId="77777777" w:rsidR="00040B84" w:rsidRPr="00176B0C" w:rsidRDefault="00040B84" w:rsidP="00040B84">
      <w:pPr>
        <w:pStyle w:val="Listaszerbekezds"/>
        <w:numPr>
          <w:ilvl w:val="0"/>
          <w:numId w:val="5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fr-BE"/>
        </w:rPr>
      </w:pPr>
      <w:r w:rsidRPr="00176B0C">
        <w:rPr>
          <w:rFonts w:ascii="Times New Roman" w:hAnsi="Times New Roman"/>
          <w:sz w:val="24"/>
          <w:szCs w:val="24"/>
        </w:rPr>
        <w:t xml:space="preserve">on-line tájékoztató felületek és egyéb tájékoztató anyagok, valamint </w:t>
      </w:r>
      <w:proofErr w:type="spellStart"/>
      <w:r w:rsidRPr="00176B0C">
        <w:rPr>
          <w:rFonts w:ascii="Times New Roman" w:hAnsi="Times New Roman"/>
          <w:sz w:val="24"/>
          <w:szCs w:val="24"/>
        </w:rPr>
        <w:t>disszeminációs</w:t>
      </w:r>
      <w:proofErr w:type="spellEnd"/>
      <w:r w:rsidRPr="00176B0C">
        <w:rPr>
          <w:rFonts w:ascii="Times New Roman" w:hAnsi="Times New Roman"/>
          <w:sz w:val="24"/>
          <w:szCs w:val="24"/>
        </w:rPr>
        <w:t>, kommunikációs</w:t>
      </w:r>
      <w:r w:rsidRPr="00176B0C">
        <w:rPr>
          <w:rFonts w:ascii="Times New Roman" w:hAnsi="Times New Roman"/>
          <w:sz w:val="24"/>
          <w:szCs w:val="24"/>
          <w:lang w:eastAsia="fr-BE"/>
        </w:rPr>
        <w:t xml:space="preserve"> terv kidolgozása;</w:t>
      </w:r>
    </w:p>
    <w:p w14:paraId="7C45E98D" w14:textId="77777777" w:rsidR="00040B84" w:rsidRDefault="00040B84" w:rsidP="00040B84">
      <w:pPr>
        <w:pStyle w:val="Listaszerbekezds"/>
        <w:numPr>
          <w:ilvl w:val="0"/>
          <w:numId w:val="5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D40C7">
        <w:rPr>
          <w:rFonts w:ascii="Times New Roman" w:hAnsi="Times New Roman"/>
          <w:sz w:val="24"/>
          <w:szCs w:val="24"/>
        </w:rPr>
        <w:t>szakértői tapasztalatcseréken (fórumok, munkacsoportülések, konferenciák) történő részvétel és ezek szervezése</w:t>
      </w:r>
      <w:r>
        <w:rPr>
          <w:rFonts w:ascii="Times New Roman" w:hAnsi="Times New Roman"/>
          <w:sz w:val="24"/>
          <w:szCs w:val="24"/>
        </w:rPr>
        <w:t>;</w:t>
      </w:r>
      <w:r w:rsidRPr="005D40C7">
        <w:rPr>
          <w:rFonts w:ascii="Times New Roman" w:hAnsi="Times New Roman"/>
          <w:sz w:val="24"/>
          <w:szCs w:val="24"/>
        </w:rPr>
        <w:t xml:space="preserve"> </w:t>
      </w:r>
    </w:p>
    <w:p w14:paraId="0F1B4C4C" w14:textId="6CC67603" w:rsidR="00040B84" w:rsidRDefault="00040B84" w:rsidP="00040B84">
      <w:pPr>
        <w:pStyle w:val="Listaszerbekezds"/>
        <w:numPr>
          <w:ilvl w:val="0"/>
          <w:numId w:val="5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D40C7">
        <w:rPr>
          <w:rFonts w:ascii="Times New Roman" w:hAnsi="Times New Roman"/>
          <w:sz w:val="24"/>
          <w:szCs w:val="24"/>
        </w:rPr>
        <w:lastRenderedPageBreak/>
        <w:t>egyéb,</w:t>
      </w:r>
      <w:r w:rsidRPr="005D40C7">
        <w:rPr>
          <w:rFonts w:ascii="Times New Roman" w:hAnsi="Times New Roman"/>
          <w:color w:val="000000"/>
          <w:sz w:val="24"/>
          <w:szCs w:val="24"/>
          <w:lang w:eastAsia="fr-BE"/>
        </w:rPr>
        <w:t xml:space="preserve"> a megvalósítást támogató szakmai tevékenységek (pl. tanulmánykészítés, szakértői tevékenység, díjköteles adatbázisok használata, kommunikációs tev</w:t>
      </w:r>
      <w:r w:rsidRPr="005D40C7">
        <w:rPr>
          <w:rFonts w:ascii="Times New Roman" w:hAnsi="Times New Roman"/>
          <w:color w:val="000000"/>
          <w:sz w:val="24"/>
          <w:szCs w:val="24"/>
          <w:lang w:eastAsia="fr-BE"/>
        </w:rPr>
        <w:t>é</w:t>
      </w:r>
      <w:r w:rsidRPr="005D40C7">
        <w:rPr>
          <w:rFonts w:ascii="Times New Roman" w:hAnsi="Times New Roman"/>
          <w:color w:val="000000"/>
          <w:sz w:val="24"/>
          <w:szCs w:val="24"/>
          <w:lang w:eastAsia="fr-BE"/>
        </w:rPr>
        <w:t>kenység keretében fordítás, tolmácsolás).</w:t>
      </w:r>
    </w:p>
    <w:p w14:paraId="6943184F" w14:textId="405A8C55" w:rsidR="0032087D" w:rsidRPr="003003F5" w:rsidRDefault="0032087D" w:rsidP="00040B84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040B84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6133C3BE" w:rsidR="00040B84" w:rsidRPr="00B91284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 xml:space="preserve">Létrehozott </w:t>
            </w:r>
            <w:proofErr w:type="spellStart"/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>disszeminációs</w:t>
            </w:r>
            <w:proofErr w:type="spellEnd"/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>, kommunikációs tervek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465B14AA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0FCDF893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040B84" w:rsidRPr="003003F5" w14:paraId="6017D85E" w14:textId="77777777" w:rsidTr="00184B8E">
        <w:tc>
          <w:tcPr>
            <w:tcW w:w="5791" w:type="dxa"/>
            <w:shd w:val="clear" w:color="auto" w:fill="auto"/>
          </w:tcPr>
          <w:p w14:paraId="53A8B9BA" w14:textId="24A6AA8A" w:rsidR="00040B84" w:rsidRPr="00B91284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229ECC3A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4092EF4E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040B84" w:rsidRPr="003003F5" w14:paraId="4F1C9D01" w14:textId="77777777" w:rsidTr="00184B8E">
        <w:tc>
          <w:tcPr>
            <w:tcW w:w="5791" w:type="dxa"/>
            <w:shd w:val="clear" w:color="auto" w:fill="auto"/>
          </w:tcPr>
          <w:p w14:paraId="39B1D6EF" w14:textId="28E94088" w:rsidR="00040B84" w:rsidRPr="003003F5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Nyomtatott tájékoztató anyagok példányszáma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68F69A2" w14:textId="5FF35215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6D471BF" w14:textId="14A0EC2A" w:rsidR="00040B84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5 000</w:t>
            </w:r>
          </w:p>
        </w:tc>
      </w:tr>
      <w:tr w:rsidR="00040B84" w:rsidRPr="003003F5" w14:paraId="29652EF2" w14:textId="77777777" w:rsidTr="00184B8E">
        <w:tc>
          <w:tcPr>
            <w:tcW w:w="5791" w:type="dxa"/>
            <w:shd w:val="clear" w:color="auto" w:fill="auto"/>
          </w:tcPr>
          <w:p w14:paraId="672B4A6D" w14:textId="175D776D" w:rsidR="00040B84" w:rsidRPr="003003F5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Elkészült elektronikus tájékoztató anyagok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2D31BA2" w14:textId="7C90B662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7D7B5C5" w14:textId="56B1D778" w:rsidR="00040B84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25</w:t>
            </w:r>
          </w:p>
        </w:tc>
      </w:tr>
      <w:tr w:rsidR="00040B84" w:rsidRPr="003003F5" w14:paraId="4BFF6870" w14:textId="77777777" w:rsidTr="00184B8E">
        <w:tc>
          <w:tcPr>
            <w:tcW w:w="5791" w:type="dxa"/>
            <w:shd w:val="clear" w:color="auto" w:fill="auto"/>
          </w:tcPr>
          <w:p w14:paraId="1754FF71" w14:textId="77BB5827" w:rsidR="00040B84" w:rsidRPr="003003F5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>Létrehozott/fejlesztett web-alapú felületek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2D84F6B" w14:textId="7FA3F8D2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F6B8CA5" w14:textId="508D9583" w:rsidR="00040B84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040B84" w:rsidRPr="003003F5" w14:paraId="1962DE5A" w14:textId="77777777" w:rsidTr="00184B8E">
        <w:tc>
          <w:tcPr>
            <w:tcW w:w="5791" w:type="dxa"/>
            <w:shd w:val="clear" w:color="auto" w:fill="auto"/>
          </w:tcPr>
          <w:p w14:paraId="054596D2" w14:textId="6931BBEA" w:rsidR="00040B84" w:rsidRPr="003003F5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Szakértői tapasztalatcserék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9B7B454" w14:textId="62AD9AEE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78DE3A3" w14:textId="391D7C38" w:rsidR="00040B84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</w:tr>
      <w:tr w:rsidR="00040B84" w:rsidRPr="003003F5" w14:paraId="7AD9A7BE" w14:textId="77777777" w:rsidTr="00184B8E">
        <w:tc>
          <w:tcPr>
            <w:tcW w:w="5791" w:type="dxa"/>
            <w:shd w:val="clear" w:color="auto" w:fill="auto"/>
          </w:tcPr>
          <w:p w14:paraId="5C8C5E08" w14:textId="3402E1A4" w:rsidR="00040B84" w:rsidRPr="003003F5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0004F99" w14:textId="3B334F6E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6FA4944" w14:textId="3A7AF5B2" w:rsidR="00040B84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50</w:t>
            </w:r>
          </w:p>
        </w:tc>
      </w:tr>
      <w:tr w:rsidR="00040B84" w:rsidRPr="003003F5" w14:paraId="0CEBCA30" w14:textId="77777777" w:rsidTr="00184B8E">
        <w:tc>
          <w:tcPr>
            <w:tcW w:w="5791" w:type="dxa"/>
            <w:shd w:val="clear" w:color="auto" w:fill="auto"/>
          </w:tcPr>
          <w:p w14:paraId="056232AA" w14:textId="6D971E0D" w:rsidR="00040B84" w:rsidRPr="003003F5" w:rsidRDefault="00040B84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Támogatott áldozatok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33E5669" w14:textId="1A307320" w:rsidR="00040B84" w:rsidRPr="003003F5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fő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985CBE5" w14:textId="4FBD54B6" w:rsidR="00040B84" w:rsidRDefault="00040B84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50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76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lastRenderedPageBreak/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</w:t>
      </w:r>
      <w:r>
        <w:lastRenderedPageBreak/>
        <w:t>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76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77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3C31D3A3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egyesület, a párt kivételével,</w:t>
      </w:r>
    </w:p>
    <w:p w14:paraId="5E90F492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köztestület,</w:t>
      </w:r>
    </w:p>
    <w:p w14:paraId="7A037581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egyházi jogi személy,</w:t>
      </w:r>
    </w:p>
    <w:p w14:paraId="71BFC85A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alapítvány,</w:t>
      </w:r>
    </w:p>
    <w:p w14:paraId="65761383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közalapítvány,</w:t>
      </w:r>
    </w:p>
    <w:p w14:paraId="7DD77B4D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szövetkezet,</w:t>
      </w:r>
    </w:p>
    <w:p w14:paraId="4EA23CB2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jogi személyiséggel rendelkező egyéb szervezet,</w:t>
      </w:r>
    </w:p>
    <w:p w14:paraId="40FF5F17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helyi önkormányzat,</w:t>
      </w:r>
    </w:p>
    <w:p w14:paraId="1FEFDAD0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nemzetiségi önkormányzat,</w:t>
      </w:r>
    </w:p>
    <w:p w14:paraId="4FAA0ECA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önkormányzati társulás,</w:t>
      </w:r>
    </w:p>
    <w:p w14:paraId="4A06422F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költségvetési szerv,</w:t>
      </w:r>
    </w:p>
    <w:p w14:paraId="6D25E701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nemzetközi szervezet,</w:t>
      </w:r>
    </w:p>
    <w:p w14:paraId="621BFAB6" w14:textId="77777777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kormányközi szervezet és</w:t>
      </w:r>
    </w:p>
    <w:p w14:paraId="666E00F1" w14:textId="2526FBD0" w:rsidR="00322DD2" w:rsidRPr="004A5366" w:rsidRDefault="00322DD2" w:rsidP="00322DD2">
      <w:pPr>
        <w:numPr>
          <w:ilvl w:val="0"/>
          <w:numId w:val="60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gazdasági társaság a projekt nonprofit módon történő végrehajtása esetén</w:t>
      </w:r>
      <w:r>
        <w:rPr>
          <w:rFonts w:ascii="Times New Roman" w:hAnsi="Times New Roman"/>
          <w:sz w:val="24"/>
          <w:szCs w:val="24"/>
        </w:rPr>
        <w:t>.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 xml:space="preserve">szervezet tulajdonosai a </w:t>
      </w:r>
      <w:r w:rsidRPr="00AD097F">
        <w:rPr>
          <w:rFonts w:ascii="Times New Roman" w:hAnsi="Times New Roman"/>
          <w:sz w:val="24"/>
          <w:szCs w:val="24"/>
        </w:rPr>
        <w:lastRenderedPageBreak/>
        <w:t>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77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77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77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77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77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77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2CAA1B1E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6909D6" w:rsidRPr="006909D6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54AE85D3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6909D6">
        <w:rPr>
          <w:rFonts w:ascii="Times New Roman" w:hAnsi="Times New Roman"/>
          <w:sz w:val="24"/>
          <w:szCs w:val="24"/>
        </w:rPr>
        <w:t>útmutató</w:t>
      </w:r>
      <w:r w:rsidR="006909D6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657F6891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6909D6">
        <w:rPr>
          <w:rFonts w:ascii="Times New Roman" w:hAnsi="Times New Roman"/>
          <w:sz w:val="24"/>
          <w:szCs w:val="24"/>
        </w:rPr>
        <w:t>útmutató</w:t>
      </w:r>
      <w:r w:rsidR="006909D6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2766784C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6909D6">
        <w:rPr>
          <w:rFonts w:ascii="Times New Roman" w:hAnsi="Times New Roman"/>
          <w:sz w:val="24"/>
          <w:szCs w:val="24"/>
        </w:rPr>
        <w:t>útmutató</w:t>
      </w:r>
      <w:r w:rsidR="006909D6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77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1FFCD210" w14:textId="41136157" w:rsidR="00B57AD1" w:rsidRPr="000F779B" w:rsidRDefault="00B57AD1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77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77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5ED2EA42" w:rsidR="0032087D" w:rsidRPr="00D9380C" w:rsidRDefault="00DB0907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78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78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78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78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78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78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78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78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78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78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79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79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79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79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79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79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79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4C2C7AE9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6909D6">
        <w:rPr>
          <w:rFonts w:ascii="Times New Roman" w:hAnsi="Times New Roman"/>
          <w:sz w:val="24"/>
          <w:szCs w:val="24"/>
        </w:rPr>
        <w:t>útmutató</w:t>
      </w:r>
      <w:r w:rsidR="00690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</w:t>
      </w:r>
      <w:bookmarkStart w:id="40" w:name="_GoBack"/>
      <w:bookmarkEnd w:id="40"/>
      <w:r w:rsidRPr="008542CA">
        <w:rPr>
          <w:rFonts w:ascii="Times New Roman" w:hAnsi="Times New Roman"/>
          <w:color w:val="281302"/>
          <w:sz w:val="24"/>
          <w:szCs w:val="24"/>
        </w:rPr>
        <w:t xml:space="preserve">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6909D6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79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79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79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80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80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80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80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80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80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80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80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3E19A5" w:rsidRPr="003E19A5" w14:paraId="51A38EB9" w14:textId="77777777" w:rsidTr="00DF0FF6">
        <w:tc>
          <w:tcPr>
            <w:tcW w:w="3510" w:type="dxa"/>
          </w:tcPr>
          <w:p w14:paraId="37D89FD2" w14:textId="61B83BD2" w:rsidR="003E19A5" w:rsidRPr="003E19A5" w:rsidRDefault="003E19A5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 xml:space="preserve">Létrehozott </w:t>
            </w:r>
            <w:proofErr w:type="spellStart"/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>disszeminációs</w:t>
            </w:r>
            <w:proofErr w:type="spellEnd"/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>, kommunikációs tervek száma</w:t>
            </w:r>
          </w:p>
        </w:tc>
        <w:tc>
          <w:tcPr>
            <w:tcW w:w="2631" w:type="dxa"/>
            <w:vAlign w:val="center"/>
          </w:tcPr>
          <w:p w14:paraId="0C781C06" w14:textId="55C86465" w:rsidR="003E19A5" w:rsidRPr="003E19A5" w:rsidRDefault="003E19A5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1FA7D6B5" w:rsidR="003E19A5" w:rsidRPr="003E19A5" w:rsidRDefault="00DB66A7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6A7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tájékoztatást, figyelemfelkeltést és érzékenyítést szolgáló kampányok szakszerű végrehajtását megalapozó, a célcsoport specialitásainak felmérésén alapuló tervek száma.</w:t>
            </w:r>
          </w:p>
        </w:tc>
      </w:tr>
      <w:tr w:rsidR="003E19A5" w:rsidRPr="003E19A5" w14:paraId="7489BAAA" w14:textId="77777777" w:rsidTr="00DF0FF6">
        <w:tc>
          <w:tcPr>
            <w:tcW w:w="3510" w:type="dxa"/>
          </w:tcPr>
          <w:p w14:paraId="5F39C998" w14:textId="0376C7BD" w:rsidR="003E19A5" w:rsidRPr="003E19A5" w:rsidRDefault="003E19A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2631" w:type="dxa"/>
            <w:vAlign w:val="center"/>
          </w:tcPr>
          <w:p w14:paraId="46F7A6BB" w14:textId="7135C6F4" w:rsidR="003E19A5" w:rsidRPr="003E19A5" w:rsidRDefault="003E19A5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06384B46" w:rsidR="003E19A5" w:rsidRPr="00A526A2" w:rsidRDefault="00A526A2" w:rsidP="00184B8E">
            <w:r>
              <w:t xml:space="preserve">A projekt keretében </w:t>
            </w:r>
            <w:proofErr w:type="gramStart"/>
            <w:r>
              <w:t>végrehajtott  tevékenységek</w:t>
            </w:r>
            <w:proofErr w:type="gramEnd"/>
            <w:r>
              <w:t xml:space="preserve"> eredményeként létrejött tanulm</w:t>
            </w:r>
            <w:r>
              <w:t>á</w:t>
            </w:r>
            <w:r>
              <w:t>nyok, jelentések száma.</w:t>
            </w:r>
          </w:p>
        </w:tc>
      </w:tr>
      <w:tr w:rsidR="003E19A5" w:rsidRPr="003E19A5" w14:paraId="4CBA9AFE" w14:textId="77777777" w:rsidTr="00DF0FF6">
        <w:tc>
          <w:tcPr>
            <w:tcW w:w="3510" w:type="dxa"/>
          </w:tcPr>
          <w:p w14:paraId="62CB03B7" w14:textId="2798FA5B" w:rsidR="003E19A5" w:rsidRPr="003E19A5" w:rsidRDefault="003E19A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Nyomtatott tájékoztató anyagok példányszáma</w:t>
            </w:r>
          </w:p>
        </w:tc>
        <w:tc>
          <w:tcPr>
            <w:tcW w:w="2631" w:type="dxa"/>
            <w:vAlign w:val="center"/>
          </w:tcPr>
          <w:p w14:paraId="215A7C58" w14:textId="6DA2D938" w:rsidR="003E19A5" w:rsidRPr="003E19A5" w:rsidRDefault="003E19A5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2760EEEC" w14:textId="238E41BF" w:rsidR="003E19A5" w:rsidRPr="00203D6E" w:rsidRDefault="00203D6E" w:rsidP="00184B8E">
            <w:r>
              <w:t xml:space="preserve">A projekt keretében elkészült, az információ átadására alkalmas, </w:t>
            </w:r>
            <w:proofErr w:type="spellStart"/>
            <w:r>
              <w:t>tematizált</w:t>
            </w:r>
            <w:proofErr w:type="spellEnd"/>
            <w:r>
              <w:t>, nyomt</w:t>
            </w:r>
            <w:r>
              <w:t>a</w:t>
            </w:r>
            <w:r>
              <w:t>tott és kiosztott anyagok példányszáma.</w:t>
            </w:r>
          </w:p>
        </w:tc>
      </w:tr>
      <w:tr w:rsidR="003E19A5" w:rsidRPr="003E19A5" w14:paraId="06530D23" w14:textId="77777777" w:rsidTr="00DF0FF6">
        <w:tc>
          <w:tcPr>
            <w:tcW w:w="3510" w:type="dxa"/>
          </w:tcPr>
          <w:p w14:paraId="28FCA0B4" w14:textId="1B742970" w:rsidR="003E19A5" w:rsidRPr="003E19A5" w:rsidRDefault="003E19A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Elkészült elektronikus tájékoztató anyagok száma</w:t>
            </w:r>
          </w:p>
        </w:tc>
        <w:tc>
          <w:tcPr>
            <w:tcW w:w="2631" w:type="dxa"/>
            <w:vAlign w:val="center"/>
          </w:tcPr>
          <w:p w14:paraId="7EADF1F4" w14:textId="52667D56" w:rsidR="003E19A5" w:rsidRPr="003E19A5" w:rsidRDefault="003E19A5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7228124D" w14:textId="11341EE6" w:rsidR="003E19A5" w:rsidRPr="00203D6E" w:rsidRDefault="00203D6E" w:rsidP="00184B8E">
            <w:r>
              <w:t xml:space="preserve">A projekt keretében elkészült és megjelentetett információ átadására alkalmas, </w:t>
            </w:r>
            <w:proofErr w:type="spellStart"/>
            <w:r>
              <w:t>tematizált</w:t>
            </w:r>
            <w:proofErr w:type="spellEnd"/>
            <w:r>
              <w:t xml:space="preserve"> elektronikus anyagok száma.</w:t>
            </w:r>
          </w:p>
        </w:tc>
      </w:tr>
      <w:tr w:rsidR="003E19A5" w:rsidRPr="003E19A5" w14:paraId="38A18533" w14:textId="77777777" w:rsidTr="00DF0FF6">
        <w:tc>
          <w:tcPr>
            <w:tcW w:w="3510" w:type="dxa"/>
          </w:tcPr>
          <w:p w14:paraId="2DD8D226" w14:textId="65B45FBD" w:rsidR="003E19A5" w:rsidRPr="003E19A5" w:rsidRDefault="003E19A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fr-BE"/>
              </w:rPr>
              <w:t>Létrehozott/fejlesztett web-alapú felületek száma</w:t>
            </w:r>
          </w:p>
        </w:tc>
        <w:tc>
          <w:tcPr>
            <w:tcW w:w="2631" w:type="dxa"/>
            <w:vAlign w:val="center"/>
          </w:tcPr>
          <w:p w14:paraId="7202C768" w14:textId="7D7DDABA" w:rsidR="003E19A5" w:rsidRPr="003E19A5" w:rsidRDefault="003E19A5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6FA8C52F" w14:textId="024EA734" w:rsidR="003E19A5" w:rsidRPr="00203D6E" w:rsidRDefault="00203D6E" w:rsidP="00184B8E">
            <w:r>
              <w:t>A projekt keretében létrehozott/fejlesztett weboldalak, web alapú alkalmazások, k</w:t>
            </w:r>
            <w:r>
              <w:t>ö</w:t>
            </w:r>
            <w:r>
              <w:t>zösségi média felületek száma.</w:t>
            </w:r>
          </w:p>
        </w:tc>
      </w:tr>
      <w:tr w:rsidR="003E19A5" w:rsidRPr="003E19A5" w14:paraId="38CDF97B" w14:textId="77777777" w:rsidTr="00DF0FF6">
        <w:tc>
          <w:tcPr>
            <w:tcW w:w="3510" w:type="dxa"/>
          </w:tcPr>
          <w:p w14:paraId="1FA31DF5" w14:textId="603D05B5" w:rsidR="003E19A5" w:rsidRPr="003E19A5" w:rsidRDefault="003E19A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Szakértői tapasztalatcserék száma </w:t>
            </w:r>
          </w:p>
        </w:tc>
        <w:tc>
          <w:tcPr>
            <w:tcW w:w="2631" w:type="dxa"/>
            <w:vAlign w:val="center"/>
          </w:tcPr>
          <w:p w14:paraId="4FC0F4D4" w14:textId="2010DF93" w:rsidR="003E19A5" w:rsidRPr="003E19A5" w:rsidRDefault="003E19A5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387D4507" w14:textId="1C220E00" w:rsidR="003E19A5" w:rsidRPr="00203D6E" w:rsidRDefault="00203D6E" w:rsidP="00184B8E">
            <w:r>
              <w:t>A projekt keretében megvalósult tapasztalatcserét, illetve az egyes tevékenységi el</w:t>
            </w:r>
            <w:r>
              <w:t>e</w:t>
            </w:r>
            <w:r>
              <w:t xml:space="preserve">mek megvalósulásának hatékonyságát célzó programok (pl. konferencia, fórum, </w:t>
            </w:r>
            <w:proofErr w:type="spellStart"/>
            <w:r>
              <w:t>workshop</w:t>
            </w:r>
            <w:proofErr w:type="spellEnd"/>
            <w:r>
              <w:t xml:space="preserve">, stb.) </w:t>
            </w:r>
          </w:p>
        </w:tc>
      </w:tr>
      <w:tr w:rsidR="003E19A5" w:rsidRPr="003E19A5" w14:paraId="2AE3A04B" w14:textId="77777777" w:rsidTr="00DF0FF6">
        <w:tc>
          <w:tcPr>
            <w:tcW w:w="3510" w:type="dxa"/>
          </w:tcPr>
          <w:p w14:paraId="65DB4209" w14:textId="425DD6AE" w:rsidR="003E19A5" w:rsidRPr="003E19A5" w:rsidRDefault="003E19A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2631" w:type="dxa"/>
            <w:vAlign w:val="center"/>
          </w:tcPr>
          <w:p w14:paraId="2781441D" w14:textId="2501A79B" w:rsidR="003E19A5" w:rsidRPr="003E19A5" w:rsidRDefault="003E19A5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8001" w:type="dxa"/>
            <w:vAlign w:val="center"/>
          </w:tcPr>
          <w:p w14:paraId="251ED525" w14:textId="0C5DB81C" w:rsidR="003E19A5" w:rsidRPr="00203D6E" w:rsidRDefault="00203D6E" w:rsidP="00184B8E">
            <w:r>
              <w:t>Azon szakemberek száma, akik a projekt keretében megvalósuló tapasztalatcserét cé</w:t>
            </w:r>
            <w:r>
              <w:t>l</w:t>
            </w:r>
            <w:r>
              <w:t xml:space="preserve">zó programokon (pl. konferencia, tanulmányút, kétoldalú találkozó, </w:t>
            </w:r>
            <w:proofErr w:type="spellStart"/>
            <w:r>
              <w:t>workshop</w:t>
            </w:r>
            <w:proofErr w:type="spellEnd"/>
            <w:r>
              <w:t xml:space="preserve">, </w:t>
            </w:r>
            <w:proofErr w:type="spellStart"/>
            <w:r>
              <w:t>hospitáció</w:t>
            </w:r>
            <w:proofErr w:type="spellEnd"/>
            <w:r>
              <w:t xml:space="preserve"> stb.) részt vesznek. </w:t>
            </w:r>
          </w:p>
        </w:tc>
      </w:tr>
      <w:tr w:rsidR="003E19A5" w:rsidRPr="00905E2F" w14:paraId="3A05E00A" w14:textId="77777777" w:rsidTr="00DF0FF6">
        <w:tc>
          <w:tcPr>
            <w:tcW w:w="3510" w:type="dxa"/>
          </w:tcPr>
          <w:p w14:paraId="558B5F23" w14:textId="4B87A958" w:rsidR="003E19A5" w:rsidRPr="003E19A5" w:rsidRDefault="003E19A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Támogatott áldozatok száma</w:t>
            </w:r>
          </w:p>
        </w:tc>
        <w:tc>
          <w:tcPr>
            <w:tcW w:w="2631" w:type="dxa"/>
            <w:vAlign w:val="center"/>
          </w:tcPr>
          <w:p w14:paraId="5ECDB7E0" w14:textId="2E786C1D" w:rsidR="003E19A5" w:rsidRPr="003E19A5" w:rsidRDefault="003E19A5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fő </w:t>
            </w:r>
          </w:p>
        </w:tc>
        <w:tc>
          <w:tcPr>
            <w:tcW w:w="8001" w:type="dxa"/>
            <w:vAlign w:val="center"/>
          </w:tcPr>
          <w:p w14:paraId="1513F760" w14:textId="11734EB3" w:rsidR="003E19A5" w:rsidRPr="003E19A5" w:rsidRDefault="00E5183E" w:rsidP="00E518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Azon magyar áldozatok </w:t>
            </w:r>
            <w:proofErr w:type="gramStart"/>
            <w:r>
              <w:t>száma</w:t>
            </w:r>
            <w:proofErr w:type="gramEnd"/>
            <w:r>
              <w:t xml:space="preserve"> akik az emberkereskedelem elleni küzdelem részeként áldozatazonosítási, áldozatvédelmi és</w:t>
            </w:r>
            <w:r>
              <w:rPr>
                <w:color w:val="00B050"/>
              </w:rPr>
              <w:t xml:space="preserve"> </w:t>
            </w:r>
            <w:r>
              <w:t>áldozatsegítési szolgáltatásokban részesültek.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80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287302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28730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287302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40B898BE" w:rsidR="0032087D" w:rsidRPr="006C0A10" w:rsidRDefault="0032087D" w:rsidP="00932E7E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932E7E">
        <w:rPr>
          <w:rFonts w:ascii="Times New Roman" w:hAnsi="Times New Roman"/>
          <w:sz w:val="24"/>
          <w:szCs w:val="24"/>
        </w:rPr>
        <w:t xml:space="preserve"> </w:t>
      </w:r>
      <w:r w:rsidR="00932E7E" w:rsidRPr="00932E7E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935F7F" w:rsidRDefault="00935F7F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935F7F" w:rsidRDefault="00935F7F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935F7F" w:rsidRDefault="00935F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935F7F" w:rsidRPr="00AA01FE" w:rsidRDefault="00935F7F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6909D6">
      <w:rPr>
        <w:rFonts w:ascii="Times New Roman" w:hAnsi="Times New Roman"/>
        <w:b/>
        <w:bCs/>
        <w:noProof/>
      </w:rPr>
      <w:t>47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6909D6">
      <w:rPr>
        <w:rFonts w:ascii="Times New Roman" w:hAnsi="Times New Roman"/>
        <w:b/>
        <w:bCs/>
        <w:noProof/>
      </w:rPr>
      <w:t>83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935F7F" w:rsidRDefault="00935F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935F7F" w:rsidRDefault="00935F7F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935F7F" w:rsidRDefault="00935F7F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935F7F" w:rsidRPr="009A2523" w:rsidRDefault="00935F7F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909D6">
      <w:rPr>
        <w:rStyle w:val="Oldalszm"/>
        <w:noProof/>
      </w:rPr>
      <w:t>53</w:t>
    </w:r>
    <w:r>
      <w:rPr>
        <w:rStyle w:val="Oldalszm"/>
      </w:rPr>
      <w:fldChar w:fldCharType="end"/>
    </w:r>
  </w:p>
  <w:p w14:paraId="39E8D495" w14:textId="77777777" w:rsidR="00935F7F" w:rsidRDefault="00935F7F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935F7F" w:rsidRPr="009A2523" w:rsidRDefault="00935F7F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935F7F" w:rsidRPr="00A60846" w:rsidRDefault="00935F7F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935F7F" w:rsidRPr="00C06243" w:rsidRDefault="00935F7F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935F7F" w:rsidRDefault="00935F7F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935F7F" w:rsidRPr="009A2523" w:rsidRDefault="00935F7F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909D6">
      <w:rPr>
        <w:rStyle w:val="Oldalszm"/>
        <w:noProof/>
      </w:rPr>
      <w:t>83</w:t>
    </w:r>
    <w:r>
      <w:rPr>
        <w:rStyle w:val="Oldalszm"/>
      </w:rPr>
      <w:fldChar w:fldCharType="end"/>
    </w:r>
  </w:p>
  <w:p w14:paraId="20F1BA34" w14:textId="77777777" w:rsidR="00935F7F" w:rsidRDefault="00935F7F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935F7F" w:rsidRPr="009A2523" w:rsidRDefault="00935F7F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935F7F" w:rsidRPr="00A60846" w:rsidRDefault="00935F7F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935F7F" w:rsidRPr="00C06243" w:rsidRDefault="00935F7F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935F7F" w:rsidRDefault="00935F7F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935F7F" w:rsidRDefault="00935F7F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935F7F" w:rsidRPr="00653CFA" w:rsidRDefault="00935F7F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935F7F" w:rsidRPr="00653CFA" w:rsidRDefault="00935F7F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935F7F" w:rsidRPr="00653CFA" w:rsidRDefault="00935F7F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935F7F" w:rsidRPr="00653CFA" w:rsidRDefault="00935F7F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935F7F" w:rsidRPr="00653CFA" w:rsidRDefault="00935F7F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935F7F" w:rsidRPr="00653CFA" w:rsidRDefault="00935F7F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935F7F" w:rsidRPr="00653CFA" w:rsidRDefault="00935F7F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935F7F" w:rsidRPr="00653CFA" w:rsidRDefault="00935F7F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935F7F" w:rsidRPr="00601539" w:rsidRDefault="00935F7F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935F7F" w:rsidRDefault="00935F7F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935F7F" w:rsidRPr="00601539" w:rsidRDefault="00935F7F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935F7F" w:rsidRPr="00D960FD" w:rsidRDefault="00935F7F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935F7F" w:rsidRPr="00BB142E" w:rsidRDefault="00935F7F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935F7F" w:rsidRPr="00BB142E" w:rsidRDefault="00935F7F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935F7F" w:rsidRPr="00D960FD" w:rsidRDefault="00935F7F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935F7F" w:rsidRPr="00BB142E" w:rsidRDefault="00935F7F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935F7F" w:rsidRPr="00BB142E" w:rsidRDefault="00935F7F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935F7F" w:rsidRPr="0061151C" w:rsidRDefault="00935F7F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935F7F" w:rsidRDefault="00935F7F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935F7F" w:rsidRDefault="00935F7F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935F7F" w:rsidRPr="00B84EE2" w:rsidRDefault="00935F7F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935F7F" w:rsidRPr="00412EC4" w:rsidRDefault="00935F7F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935F7F" w:rsidRDefault="006909D6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935F7F" w:rsidRDefault="006909D6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935F7F" w:rsidRDefault="006909D6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935F7F" w:rsidRDefault="006909D6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935F7F" w:rsidRPr="00B47A6C" w:rsidRDefault="006909D6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935F7F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935F7F" w:rsidRPr="00FA3890" w:rsidRDefault="006909D6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935F7F" w:rsidRDefault="00935F7F" w:rsidP="00AD0BE0">
    <w:pPr>
      <w:pStyle w:val="lfej"/>
    </w:pPr>
  </w:p>
  <w:p w14:paraId="1809E7B6" w14:textId="77777777" w:rsidR="00935F7F" w:rsidRDefault="00935F7F" w:rsidP="00AD0BE0">
    <w:pPr>
      <w:pStyle w:val="lfej"/>
    </w:pPr>
  </w:p>
  <w:p w14:paraId="4F0AFA3F" w14:textId="77777777" w:rsidR="00935F7F" w:rsidRDefault="00935F7F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935F7F" w:rsidRPr="00C06243" w:rsidRDefault="00935F7F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935F7F" w:rsidRDefault="006909D6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935F7F" w:rsidRPr="00B47A6C" w:rsidRDefault="006909D6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935F7F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935F7F" w:rsidRPr="00FA3890" w:rsidRDefault="006909D6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935F7F" w:rsidRPr="00FA3890" w:rsidRDefault="00935F7F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935F7F" w:rsidRDefault="00935F7F" w:rsidP="00AD0BE0">
    <w:pPr>
      <w:pStyle w:val="lfej"/>
    </w:pPr>
  </w:p>
  <w:p w14:paraId="2F7FC325" w14:textId="77777777" w:rsidR="00935F7F" w:rsidRDefault="00935F7F" w:rsidP="00AD0BE0">
    <w:pPr>
      <w:pStyle w:val="lfej"/>
    </w:pPr>
  </w:p>
  <w:p w14:paraId="536E3E9A" w14:textId="77777777" w:rsidR="00935F7F" w:rsidRDefault="00935F7F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935F7F" w:rsidRPr="00C06243" w:rsidRDefault="00935F7F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6285D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457BD"/>
    <w:multiLevelType w:val="hybridMultilevel"/>
    <w:tmpl w:val="73E47DB4"/>
    <w:lvl w:ilvl="0" w:tplc="C0B6AF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9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8"/>
  </w:num>
  <w:num w:numId="4">
    <w:abstractNumId w:val="28"/>
  </w:num>
  <w:num w:numId="5">
    <w:abstractNumId w:val="14"/>
  </w:num>
  <w:num w:numId="6">
    <w:abstractNumId w:val="52"/>
  </w:num>
  <w:num w:numId="7">
    <w:abstractNumId w:val="43"/>
  </w:num>
  <w:num w:numId="8">
    <w:abstractNumId w:val="3"/>
  </w:num>
  <w:num w:numId="9">
    <w:abstractNumId w:val="32"/>
  </w:num>
  <w:num w:numId="10">
    <w:abstractNumId w:val="59"/>
  </w:num>
  <w:num w:numId="11">
    <w:abstractNumId w:val="16"/>
  </w:num>
  <w:num w:numId="12">
    <w:abstractNumId w:val="38"/>
  </w:num>
  <w:num w:numId="13">
    <w:abstractNumId w:val="22"/>
  </w:num>
  <w:num w:numId="14">
    <w:abstractNumId w:val="6"/>
  </w:num>
  <w:num w:numId="15">
    <w:abstractNumId w:val="1"/>
  </w:num>
  <w:num w:numId="16">
    <w:abstractNumId w:val="56"/>
  </w:num>
  <w:num w:numId="17">
    <w:abstractNumId w:val="37"/>
  </w:num>
  <w:num w:numId="18">
    <w:abstractNumId w:val="54"/>
  </w:num>
  <w:num w:numId="19">
    <w:abstractNumId w:val="8"/>
  </w:num>
  <w:num w:numId="20">
    <w:abstractNumId w:val="44"/>
  </w:num>
  <w:num w:numId="21">
    <w:abstractNumId w:val="34"/>
  </w:num>
  <w:num w:numId="22">
    <w:abstractNumId w:val="33"/>
  </w:num>
  <w:num w:numId="23">
    <w:abstractNumId w:val="48"/>
  </w:num>
  <w:num w:numId="24">
    <w:abstractNumId w:val="31"/>
  </w:num>
  <w:num w:numId="25">
    <w:abstractNumId w:val="51"/>
  </w:num>
  <w:num w:numId="26">
    <w:abstractNumId w:val="20"/>
  </w:num>
  <w:num w:numId="27">
    <w:abstractNumId w:val="27"/>
  </w:num>
  <w:num w:numId="28">
    <w:abstractNumId w:val="5"/>
  </w:num>
  <w:num w:numId="29">
    <w:abstractNumId w:val="13"/>
  </w:num>
  <w:num w:numId="30">
    <w:abstractNumId w:val="0"/>
  </w:num>
  <w:num w:numId="31">
    <w:abstractNumId w:val="50"/>
  </w:num>
  <w:num w:numId="32">
    <w:abstractNumId w:val="24"/>
  </w:num>
  <w:num w:numId="33">
    <w:abstractNumId w:val="46"/>
  </w:num>
  <w:num w:numId="34">
    <w:abstractNumId w:val="10"/>
  </w:num>
  <w:num w:numId="35">
    <w:abstractNumId w:val="53"/>
  </w:num>
  <w:num w:numId="36">
    <w:abstractNumId w:val="26"/>
  </w:num>
  <w:num w:numId="37">
    <w:abstractNumId w:val="35"/>
  </w:num>
  <w:num w:numId="38">
    <w:abstractNumId w:val="41"/>
  </w:num>
  <w:num w:numId="39">
    <w:abstractNumId w:val="21"/>
  </w:num>
  <w:num w:numId="40">
    <w:abstractNumId w:val="17"/>
  </w:num>
  <w:num w:numId="41">
    <w:abstractNumId w:val="11"/>
  </w:num>
  <w:num w:numId="42">
    <w:abstractNumId w:val="47"/>
  </w:num>
  <w:num w:numId="43">
    <w:abstractNumId w:val="57"/>
  </w:num>
  <w:num w:numId="44">
    <w:abstractNumId w:val="36"/>
  </w:num>
  <w:num w:numId="45">
    <w:abstractNumId w:val="9"/>
  </w:num>
  <w:num w:numId="46">
    <w:abstractNumId w:val="25"/>
  </w:num>
  <w:num w:numId="47">
    <w:abstractNumId w:val="55"/>
  </w:num>
  <w:num w:numId="48">
    <w:abstractNumId w:val="7"/>
  </w:num>
  <w:num w:numId="49">
    <w:abstractNumId w:val="58"/>
  </w:num>
  <w:num w:numId="50">
    <w:abstractNumId w:val="42"/>
  </w:num>
  <w:num w:numId="51">
    <w:abstractNumId w:val="2"/>
  </w:num>
  <w:num w:numId="52">
    <w:abstractNumId w:val="4"/>
  </w:num>
  <w:num w:numId="53">
    <w:abstractNumId w:val="40"/>
  </w:num>
  <w:num w:numId="54">
    <w:abstractNumId w:val="45"/>
  </w:num>
  <w:num w:numId="55">
    <w:abstractNumId w:val="29"/>
  </w:num>
  <w:num w:numId="56">
    <w:abstractNumId w:val="19"/>
  </w:num>
  <w:num w:numId="57">
    <w:abstractNumId w:val="49"/>
  </w:num>
  <w:num w:numId="58">
    <w:abstractNumId w:val="23"/>
  </w:num>
  <w:num w:numId="59">
    <w:abstractNumId w:val="15"/>
  </w:num>
  <w:num w:numId="60">
    <w:abstractNumId w:val="12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0B84"/>
    <w:rsid w:val="00041398"/>
    <w:rsid w:val="00042797"/>
    <w:rsid w:val="0004442D"/>
    <w:rsid w:val="00044521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3D6E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87302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1897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2DD2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B8D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19A5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17E23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77F1F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66C6B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9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2E7E"/>
    <w:rsid w:val="009332A8"/>
    <w:rsid w:val="00933F5D"/>
    <w:rsid w:val="009353E8"/>
    <w:rsid w:val="00935F7F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6A2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57AD1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4CDB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5C41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0FF1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4823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0907"/>
    <w:rsid w:val="00DB1164"/>
    <w:rsid w:val="00DB2880"/>
    <w:rsid w:val="00DB461F"/>
    <w:rsid w:val="00DB471D"/>
    <w:rsid w:val="00DB4D25"/>
    <w:rsid w:val="00DB5075"/>
    <w:rsid w:val="00DB66A7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183E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A30E-B504-4B80-A0E2-0E2F4847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83</Pages>
  <Words>19438</Words>
  <Characters>134129</Characters>
  <Application>Microsoft Office Word</Application>
  <DocSecurity>0</DocSecurity>
  <Lines>1117</Lines>
  <Paragraphs>306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153261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21</cp:revision>
  <cp:lastPrinted>2019-04-01T13:42:00Z</cp:lastPrinted>
  <dcterms:created xsi:type="dcterms:W3CDTF">2019-06-12T14:18:00Z</dcterms:created>
  <dcterms:modified xsi:type="dcterms:W3CDTF">2019-06-17T16:07:00Z</dcterms:modified>
</cp:coreProperties>
</file>